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DE8F" w14:textId="77777777" w:rsidR="00CD44EC" w:rsidRDefault="00CD44EC">
      <w:pPr>
        <w:spacing w:after="252"/>
        <w:ind w:left="72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ABB0B88" w14:textId="77777777" w:rsidR="00CD44EC" w:rsidRDefault="00CD44EC">
      <w:pPr>
        <w:spacing w:after="252"/>
        <w:ind w:left="72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4B65CB7" w14:textId="77777777" w:rsidR="00CD44EC" w:rsidRDefault="00CD44EC">
      <w:pPr>
        <w:spacing w:after="252"/>
        <w:ind w:left="72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30F9913" w14:textId="77777777" w:rsidR="00CD44EC" w:rsidRPr="00F67B76" w:rsidRDefault="00CD44EC" w:rsidP="00CD44EC"/>
    <w:p w14:paraId="0870110C" w14:textId="77777777" w:rsidR="00CD44EC" w:rsidRPr="00F67B76" w:rsidRDefault="00CD44EC" w:rsidP="00CD44EC"/>
    <w:p w14:paraId="4E4AB41B" w14:textId="77777777" w:rsidR="00CD44EC" w:rsidRPr="00F67B76" w:rsidRDefault="00CD44EC" w:rsidP="00CD44EC"/>
    <w:p w14:paraId="22EC49DD" w14:textId="77777777" w:rsidR="003C7946" w:rsidRPr="007C124B" w:rsidRDefault="0088557E">
      <w:pPr>
        <w:jc w:val="center"/>
        <w:rPr>
          <w:rFonts w:ascii="Verdana" w:eastAsia="Arial" w:hAnsi="Verdana"/>
          <w:b/>
          <w:bCs/>
          <w:szCs w:val="24"/>
          <w:lang w:val="pt-BR"/>
        </w:rPr>
      </w:pPr>
      <w:r w:rsidRPr="007C124B">
        <w:rPr>
          <w:rFonts w:ascii="Verdana" w:eastAsia="Arial" w:hAnsi="Verdana"/>
          <w:b/>
          <w:bCs/>
          <w:szCs w:val="24"/>
          <w:lang w:val="pt-BR"/>
        </w:rPr>
        <w:t>Fórum Africano de Regulamentação de Vacinas (AVAREF)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74C97"/>
        <w:tblLook w:val="04A0" w:firstRow="1" w:lastRow="0" w:firstColumn="1" w:lastColumn="0" w:noHBand="0" w:noVBand="1"/>
      </w:tblPr>
      <w:tblGrid>
        <w:gridCol w:w="9018"/>
      </w:tblGrid>
      <w:tr w:rsidR="00CD44EC" w:rsidRPr="00287780" w14:paraId="0E700656" w14:textId="77777777" w:rsidTr="00251260">
        <w:trPr>
          <w:cantSplit/>
          <w:trHeight w:val="158"/>
        </w:trPr>
        <w:tc>
          <w:tcPr>
            <w:tcW w:w="9018" w:type="dxa"/>
            <w:shd w:val="clear" w:color="auto" w:fill="074C97"/>
          </w:tcPr>
          <w:p w14:paraId="5DDA7A93" w14:textId="77777777" w:rsidR="00CD44EC" w:rsidRPr="007C124B" w:rsidRDefault="00CD44EC" w:rsidP="00251260">
            <w:pPr>
              <w:jc w:val="center"/>
              <w:rPr>
                <w:rFonts w:ascii="Verdana" w:eastAsia="Arial" w:hAnsi="Verdana"/>
                <w:b/>
                <w:bCs/>
                <w:szCs w:val="24"/>
                <w:lang w:val="pt-BR"/>
              </w:rPr>
            </w:pPr>
          </w:p>
          <w:p w14:paraId="219D4AB2" w14:textId="77777777" w:rsidR="003C7946" w:rsidRPr="007C124B" w:rsidRDefault="0088557E">
            <w:pPr>
              <w:jc w:val="center"/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7C124B">
              <w:rPr>
                <w:rFonts w:ascii="Verdana" w:hAnsi="Verdana"/>
                <w:b/>
                <w:color w:val="FFFFFF" w:themeColor="background1"/>
                <w:lang w:val="pt-BR"/>
              </w:rPr>
              <w:t xml:space="preserve">LISTA DE VERIFICAÇÃO PARA A INSPEÇÃO DE ESTUDOS CLÍNICOS </w:t>
            </w:r>
          </w:p>
          <w:p w14:paraId="2A475AB8" w14:textId="77777777" w:rsidR="00CD44EC" w:rsidRPr="007C124B" w:rsidRDefault="00CD44EC" w:rsidP="00251260">
            <w:pPr>
              <w:jc w:val="center"/>
              <w:rPr>
                <w:rFonts w:ascii="Verdana" w:eastAsia="Arial" w:hAnsi="Verdana"/>
                <w:b/>
                <w:bCs/>
                <w:szCs w:val="24"/>
                <w:lang w:val="pt-BR"/>
              </w:rPr>
            </w:pPr>
          </w:p>
        </w:tc>
      </w:tr>
    </w:tbl>
    <w:p w14:paraId="7AAFBB46" w14:textId="77777777" w:rsidR="00CD44EC" w:rsidRPr="007C124B" w:rsidRDefault="00CD44EC" w:rsidP="00CD44EC">
      <w:pPr>
        <w:jc w:val="center"/>
        <w:rPr>
          <w:rFonts w:ascii="Verdana" w:eastAsia="Arial" w:hAnsi="Verdana"/>
          <w:b/>
          <w:bCs/>
          <w:szCs w:val="24"/>
          <w:lang w:val="pt-BR"/>
        </w:rPr>
      </w:pPr>
    </w:p>
    <w:p w14:paraId="42B068D0" w14:textId="77777777" w:rsidR="00CD44EC" w:rsidRPr="007C124B" w:rsidRDefault="00CD44EC" w:rsidP="00CD44EC">
      <w:pPr>
        <w:tabs>
          <w:tab w:val="center" w:pos="1304"/>
        </w:tabs>
        <w:spacing w:after="24"/>
        <w:ind w:left="-15"/>
        <w:rPr>
          <w:b/>
          <w:i/>
          <w:lang w:val="pt-BR"/>
        </w:rPr>
      </w:pPr>
    </w:p>
    <w:p w14:paraId="04B1BB1F" w14:textId="77777777" w:rsidR="00CD44EC" w:rsidRPr="007C124B" w:rsidRDefault="00CD44EC" w:rsidP="00CD44EC">
      <w:pPr>
        <w:tabs>
          <w:tab w:val="center" w:pos="1304"/>
        </w:tabs>
        <w:spacing w:after="24"/>
        <w:ind w:left="-15"/>
        <w:rPr>
          <w:b/>
          <w:i/>
          <w:lang w:val="pt-BR"/>
        </w:rPr>
      </w:pPr>
    </w:p>
    <w:p w14:paraId="316459A6" w14:textId="77777777" w:rsidR="00CD44EC" w:rsidRPr="007C124B" w:rsidRDefault="00CD44EC">
      <w:pPr>
        <w:spacing w:after="252"/>
        <w:ind w:left="727" w:hanging="10"/>
        <w:jc w:val="center"/>
        <w:rPr>
          <w:rFonts w:ascii="Times New Roman" w:eastAsia="Times New Roman" w:hAnsi="Times New Roman" w:cs="Times New Roman"/>
          <w:b/>
          <w:sz w:val="24"/>
          <w:lang w:val="pt-BR"/>
        </w:rPr>
      </w:pPr>
    </w:p>
    <w:p w14:paraId="71CFF06C" w14:textId="77777777" w:rsidR="00CD44EC" w:rsidRPr="007C124B" w:rsidRDefault="00CD44EC">
      <w:pPr>
        <w:spacing w:after="252"/>
        <w:ind w:left="727" w:hanging="10"/>
        <w:jc w:val="center"/>
        <w:rPr>
          <w:rFonts w:ascii="Times New Roman" w:eastAsia="Times New Roman" w:hAnsi="Times New Roman" w:cs="Times New Roman"/>
          <w:b/>
          <w:sz w:val="24"/>
          <w:lang w:val="pt-BR"/>
        </w:rPr>
      </w:pPr>
    </w:p>
    <w:p w14:paraId="51474523" w14:textId="77777777" w:rsidR="00E81271" w:rsidRPr="007C124B" w:rsidRDefault="00E81271">
      <w:pPr>
        <w:spacing w:after="849"/>
        <w:ind w:left="727" w:hanging="10"/>
        <w:jc w:val="center"/>
        <w:rPr>
          <w:lang w:val="pt-BR"/>
        </w:rPr>
      </w:pPr>
    </w:p>
    <w:p w14:paraId="36342AC1" w14:textId="77777777" w:rsidR="006F28B4" w:rsidRPr="007C124B" w:rsidRDefault="006F28B4">
      <w:pPr>
        <w:spacing w:after="4" w:line="249" w:lineRule="auto"/>
        <w:ind w:left="715" w:hanging="10"/>
        <w:jc w:val="both"/>
        <w:rPr>
          <w:rFonts w:ascii="Times New Roman" w:eastAsia="Times New Roman" w:hAnsi="Times New Roman" w:cs="Times New Roman"/>
          <w:sz w:val="18"/>
          <w:lang w:val="pt-BR"/>
        </w:rPr>
      </w:pPr>
    </w:p>
    <w:p w14:paraId="0A58FC31" w14:textId="77777777" w:rsidR="006F28B4" w:rsidRPr="007C124B" w:rsidRDefault="006F28B4">
      <w:pPr>
        <w:spacing w:after="4" w:line="249" w:lineRule="auto"/>
        <w:ind w:left="715" w:hanging="10"/>
        <w:jc w:val="both"/>
        <w:rPr>
          <w:rFonts w:ascii="Times New Roman" w:eastAsia="Times New Roman" w:hAnsi="Times New Roman" w:cs="Times New Roman"/>
          <w:sz w:val="18"/>
          <w:lang w:val="pt-BR"/>
        </w:rPr>
      </w:pPr>
    </w:p>
    <w:p w14:paraId="12CFA19F" w14:textId="77777777" w:rsidR="00E81271" w:rsidRPr="007C124B" w:rsidRDefault="007E7E60">
      <w:pPr>
        <w:spacing w:after="0"/>
        <w:ind w:left="720"/>
        <w:rPr>
          <w:lang w:val="pt-BR"/>
        </w:rPr>
      </w:pPr>
      <w:r w:rsidRPr="007C124B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p w14:paraId="4277FE9E" w14:textId="77777777" w:rsidR="00E81271" w:rsidRPr="007C124B" w:rsidRDefault="007E7E60">
      <w:pPr>
        <w:rPr>
          <w:lang w:val="pt-BR"/>
        </w:rPr>
      </w:pPr>
      <w:r w:rsidRPr="007C124B">
        <w:rPr>
          <w:lang w:val="pt-BR"/>
        </w:rPr>
        <w:br w:type="page"/>
      </w:r>
    </w:p>
    <w:p w14:paraId="106FD389" w14:textId="77777777" w:rsidR="00CD44EC" w:rsidRPr="007C124B" w:rsidRDefault="00CD44EC">
      <w:pPr>
        <w:rPr>
          <w:lang w:val="pt-BR"/>
        </w:rPr>
      </w:pPr>
    </w:p>
    <w:p w14:paraId="2D12E3F8" w14:textId="77777777" w:rsidR="00CD44EC" w:rsidRPr="007C124B" w:rsidRDefault="00CD44EC">
      <w:pPr>
        <w:rPr>
          <w:lang w:val="pt-BR"/>
        </w:rPr>
      </w:pPr>
    </w:p>
    <w:tbl>
      <w:tblPr>
        <w:tblStyle w:val="TableGrid0"/>
        <w:tblW w:w="9242" w:type="dxa"/>
        <w:tblLook w:val="04A0" w:firstRow="1" w:lastRow="0" w:firstColumn="1" w:lastColumn="0" w:noHBand="0" w:noVBand="1"/>
      </w:tblPr>
      <w:tblGrid>
        <w:gridCol w:w="2285"/>
        <w:gridCol w:w="3032"/>
        <w:gridCol w:w="3925"/>
      </w:tblGrid>
      <w:tr w:rsidR="00CD44EC" w:rsidRPr="006A7E9A" w14:paraId="3CFFB02D" w14:textId="77777777" w:rsidTr="00251260">
        <w:tc>
          <w:tcPr>
            <w:tcW w:w="2285" w:type="dxa"/>
          </w:tcPr>
          <w:p w14:paraId="48C07995" w14:textId="77777777" w:rsidR="003C7946" w:rsidRDefault="0088557E">
            <w:pPr>
              <w:rPr>
                <w:rFonts w:ascii="Verdana" w:hAnsi="Verdana"/>
                <w:b/>
                <w:lang w:val="en-GB"/>
              </w:rPr>
            </w:pPr>
            <w:proofErr w:type="spellStart"/>
            <w:r>
              <w:rPr>
                <w:rFonts w:ascii="Verdana" w:hAnsi="Verdana"/>
                <w:b/>
                <w:lang w:val="en-GB"/>
              </w:rPr>
              <w:t>Versão</w:t>
            </w:r>
            <w:proofErr w:type="spellEnd"/>
          </w:p>
        </w:tc>
        <w:tc>
          <w:tcPr>
            <w:tcW w:w="3032" w:type="dxa"/>
          </w:tcPr>
          <w:p w14:paraId="1B0536D4" w14:textId="77777777" w:rsidR="003C7946" w:rsidRDefault="0088557E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Data</w:t>
            </w:r>
          </w:p>
        </w:tc>
        <w:tc>
          <w:tcPr>
            <w:tcW w:w="3925" w:type="dxa"/>
          </w:tcPr>
          <w:p w14:paraId="3215137F" w14:textId="77777777" w:rsidR="003C7946" w:rsidRDefault="0088557E">
            <w:pPr>
              <w:rPr>
                <w:rFonts w:ascii="Verdana" w:hAnsi="Verdana"/>
                <w:b/>
                <w:lang w:val="en-GB"/>
              </w:rPr>
            </w:pPr>
            <w:proofErr w:type="spellStart"/>
            <w:r>
              <w:rPr>
                <w:rFonts w:ascii="Verdana" w:hAnsi="Verdana"/>
                <w:b/>
                <w:lang w:val="en-GB"/>
              </w:rPr>
              <w:t>Comentários</w:t>
            </w:r>
            <w:proofErr w:type="spellEnd"/>
          </w:p>
          <w:p w14:paraId="6D99B69E" w14:textId="77777777" w:rsidR="00CD44EC" w:rsidRPr="006A7E9A" w:rsidRDefault="00CD44EC" w:rsidP="00251260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CD44EC" w:rsidRPr="00287780" w14:paraId="11ACE494" w14:textId="77777777" w:rsidTr="00251260">
        <w:tc>
          <w:tcPr>
            <w:tcW w:w="2285" w:type="dxa"/>
          </w:tcPr>
          <w:p w14:paraId="38169407" w14:textId="77777777" w:rsidR="003C7946" w:rsidRDefault="0088557E">
            <w:pPr>
              <w:rPr>
                <w:rFonts w:ascii="Verdana" w:hAnsi="Verdana"/>
                <w:lang w:val="en-GB"/>
              </w:rPr>
            </w:pPr>
            <w:proofErr w:type="spellStart"/>
            <w:r w:rsidRPr="00D53CBC">
              <w:rPr>
                <w:rFonts w:ascii="Verdana" w:hAnsi="Verdana"/>
                <w:lang w:val="en-GB"/>
              </w:rPr>
              <w:t>Versão</w:t>
            </w:r>
            <w:proofErr w:type="spellEnd"/>
            <w:r w:rsidRPr="00D53CBC">
              <w:rPr>
                <w:rFonts w:ascii="Verdana" w:hAnsi="Verdana"/>
                <w:lang w:val="en-GB"/>
              </w:rPr>
              <w:t xml:space="preserve"> 1 </w:t>
            </w:r>
          </w:p>
        </w:tc>
        <w:tc>
          <w:tcPr>
            <w:tcW w:w="3032" w:type="dxa"/>
          </w:tcPr>
          <w:p w14:paraId="553996AD" w14:textId="77777777" w:rsidR="003C7946" w:rsidRDefault="0088557E">
            <w:pPr>
              <w:rPr>
                <w:rFonts w:ascii="Verdana" w:hAnsi="Verdana"/>
                <w:lang w:val="en-GB"/>
              </w:rPr>
            </w:pPr>
            <w:proofErr w:type="spellStart"/>
            <w:r w:rsidRPr="00D53CBC">
              <w:rPr>
                <w:rFonts w:ascii="Verdana" w:hAnsi="Verdana"/>
                <w:lang w:val="en-GB"/>
              </w:rPr>
              <w:t>Setembro</w:t>
            </w:r>
            <w:proofErr w:type="spellEnd"/>
            <w:r w:rsidRPr="00D53CBC">
              <w:rPr>
                <w:rFonts w:ascii="Verdana" w:hAnsi="Verdana"/>
                <w:lang w:val="en-GB"/>
              </w:rPr>
              <w:t xml:space="preserve"> de 2018</w:t>
            </w:r>
          </w:p>
        </w:tc>
        <w:tc>
          <w:tcPr>
            <w:tcW w:w="3925" w:type="dxa"/>
          </w:tcPr>
          <w:p w14:paraId="1D56454A" w14:textId="77777777" w:rsidR="003C7946" w:rsidRPr="007C124B" w:rsidRDefault="0088557E">
            <w:pPr>
              <w:rPr>
                <w:rFonts w:ascii="Verdana" w:hAnsi="Verdana"/>
                <w:lang w:val="pt-BR"/>
              </w:rPr>
            </w:pPr>
            <w:r w:rsidRPr="007C124B">
              <w:rPr>
                <w:rFonts w:ascii="Verdana" w:hAnsi="Verdana"/>
                <w:lang w:val="pt-BR"/>
              </w:rPr>
              <w:t xml:space="preserve">Endossado pelo comitê diretor da Avaref em Entebbe, Uganda, </w:t>
            </w:r>
          </w:p>
        </w:tc>
      </w:tr>
      <w:tr w:rsidR="00CD44EC" w:rsidRPr="00287780" w14:paraId="037CE333" w14:textId="77777777" w:rsidTr="00251260">
        <w:tc>
          <w:tcPr>
            <w:tcW w:w="2285" w:type="dxa"/>
          </w:tcPr>
          <w:p w14:paraId="30C9BA30" w14:textId="77777777" w:rsidR="003C7946" w:rsidRDefault="0088557E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Versão</w:t>
            </w:r>
            <w:proofErr w:type="spellEnd"/>
            <w:r>
              <w:rPr>
                <w:rFonts w:ascii="Verdana" w:hAnsi="Verdana"/>
                <w:lang w:val="en-GB"/>
              </w:rPr>
              <w:t xml:space="preserve"> 2</w:t>
            </w:r>
          </w:p>
        </w:tc>
        <w:tc>
          <w:tcPr>
            <w:tcW w:w="3032" w:type="dxa"/>
          </w:tcPr>
          <w:p w14:paraId="45F894A9" w14:textId="77777777" w:rsidR="003C7946" w:rsidRDefault="0088557E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Outubro</w:t>
            </w:r>
            <w:proofErr w:type="spellEnd"/>
            <w:r>
              <w:rPr>
                <w:rFonts w:ascii="Verdana" w:hAnsi="Verdana"/>
                <w:lang w:val="en-GB"/>
              </w:rPr>
              <w:t xml:space="preserve"> de 2019</w:t>
            </w:r>
          </w:p>
        </w:tc>
        <w:tc>
          <w:tcPr>
            <w:tcW w:w="3925" w:type="dxa"/>
          </w:tcPr>
          <w:p w14:paraId="6C6BED56" w14:textId="77777777" w:rsidR="003C7946" w:rsidRPr="007C124B" w:rsidRDefault="0088557E">
            <w:pPr>
              <w:rPr>
                <w:rFonts w:ascii="Verdana" w:hAnsi="Verdana"/>
                <w:lang w:val="pt-BR"/>
              </w:rPr>
            </w:pPr>
            <w:r w:rsidRPr="007C124B">
              <w:rPr>
                <w:rFonts w:ascii="Verdana" w:hAnsi="Verdana"/>
                <w:lang w:val="pt-BR"/>
              </w:rPr>
              <w:t>A ser apresentado para adoção na Assembleia da Avaref em Victoria Falls, Zimbábue</w:t>
            </w:r>
          </w:p>
        </w:tc>
      </w:tr>
    </w:tbl>
    <w:p w14:paraId="6924BEAB" w14:textId="77777777" w:rsidR="00CD44EC" w:rsidRPr="007C124B" w:rsidRDefault="00CD44EC">
      <w:pPr>
        <w:rPr>
          <w:lang w:val="pt-BR"/>
        </w:rPr>
      </w:pPr>
    </w:p>
    <w:p w14:paraId="41B3873A" w14:textId="77777777" w:rsidR="00CD44EC" w:rsidRPr="007C124B" w:rsidRDefault="00CD44EC">
      <w:pPr>
        <w:rPr>
          <w:lang w:val="pt-BR"/>
        </w:rPr>
      </w:pPr>
    </w:p>
    <w:p w14:paraId="1F57A57F" w14:textId="77777777" w:rsidR="00CD44EC" w:rsidRPr="007C124B" w:rsidRDefault="00CD44EC">
      <w:pPr>
        <w:rPr>
          <w:lang w:val="pt-BR"/>
        </w:rPr>
        <w:sectPr w:rsidR="00CD44EC" w:rsidRPr="007C12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41" w:right="1439" w:bottom="1529" w:left="1440" w:header="743" w:footer="719" w:gutter="0"/>
          <w:cols w:space="720"/>
          <w:titlePg/>
        </w:sectPr>
      </w:pPr>
    </w:p>
    <w:p w14:paraId="0074C26C" w14:textId="77777777" w:rsidR="00CD44EC" w:rsidRPr="007C124B" w:rsidRDefault="00CD44EC">
      <w:pPr>
        <w:rPr>
          <w:lang w:val="pt-BR"/>
        </w:rPr>
      </w:pPr>
    </w:p>
    <w:p w14:paraId="1A534F13" w14:textId="77777777" w:rsidR="003C7946" w:rsidRDefault="0088557E">
      <w:pPr>
        <w:spacing w:after="135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Seção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8613F">
        <w:rPr>
          <w:rFonts w:ascii="Times New Roman" w:eastAsia="Times New Roman" w:hAnsi="Times New Roman" w:cs="Times New Roman"/>
          <w:b/>
          <w:sz w:val="24"/>
        </w:rPr>
        <w:t xml:space="preserve">1. </w:t>
      </w:r>
      <w:proofErr w:type="spellStart"/>
      <w:r w:rsidR="0078613F">
        <w:rPr>
          <w:rFonts w:ascii="Times New Roman" w:eastAsia="Times New Roman" w:hAnsi="Times New Roman" w:cs="Times New Roman"/>
          <w:b/>
          <w:sz w:val="24"/>
        </w:rPr>
        <w:t>Informações</w:t>
      </w:r>
      <w:proofErr w:type="spellEnd"/>
      <w:r w:rsidR="0078613F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78613F">
        <w:rPr>
          <w:rFonts w:ascii="Times New Roman" w:eastAsia="Times New Roman" w:hAnsi="Times New Roman" w:cs="Times New Roman"/>
          <w:b/>
          <w:sz w:val="24"/>
        </w:rPr>
        <w:t>gerais</w:t>
      </w:r>
      <w:proofErr w:type="spellEnd"/>
      <w:r w:rsidR="0078613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0D5B55" w14:textId="77777777" w:rsidR="00E81271" w:rsidRDefault="007E7E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23" w:type="dxa"/>
        <w:tblInd w:w="6" w:type="dxa"/>
        <w:tblCellMar>
          <w:top w:w="134" w:type="dxa"/>
          <w:left w:w="107" w:type="dxa"/>
          <w:right w:w="12" w:type="dxa"/>
        </w:tblCellMar>
        <w:tblLook w:val="04A0" w:firstRow="1" w:lastRow="0" w:firstColumn="1" w:lastColumn="0" w:noHBand="0" w:noVBand="1"/>
      </w:tblPr>
      <w:tblGrid>
        <w:gridCol w:w="3792"/>
        <w:gridCol w:w="5531"/>
      </w:tblGrid>
      <w:tr w:rsidR="00E81271" w14:paraId="134F9A62" w14:textId="77777777" w:rsidTr="28B48D6E">
        <w:trPr>
          <w:trHeight w:val="464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75792C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Título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estudo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67267" w14:textId="77777777" w:rsidR="00E81271" w:rsidRDefault="007E7E6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0B3548A6" w14:textId="77777777" w:rsidTr="28B48D6E">
        <w:trPr>
          <w:trHeight w:val="466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E26795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Número e versão do protocolo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CB1FE" w14:textId="77777777" w:rsidR="00E81271" w:rsidRPr="007C124B" w:rsidRDefault="007E7E60">
            <w:pPr>
              <w:ind w:left="2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6DEE469D" w14:textId="77777777" w:rsidTr="28B48D6E">
        <w:trPr>
          <w:trHeight w:val="466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30C6F3" w14:textId="395457C5" w:rsidR="003C7946" w:rsidRPr="007C124B" w:rsidRDefault="0088557E">
            <w:pPr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Número de </w:t>
            </w:r>
            <w:r w:rsidR="68635329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</w:t>
            </w:r>
            <w:r w:rsidR="0B2EC6BE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</w:t>
            </w:r>
            <w:r w:rsidR="68635329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do PACTR 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060E" w14:textId="77777777" w:rsidR="00E81271" w:rsidRPr="007C124B" w:rsidRDefault="007E7E60">
            <w:pPr>
              <w:ind w:left="2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3FD87E17" w14:textId="77777777" w:rsidTr="28B48D6E">
        <w:trPr>
          <w:trHeight w:val="466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17D4B7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estudo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86F09" w14:textId="77777777" w:rsidR="00E81271" w:rsidRDefault="007E7E6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7B96B5EF" w14:textId="77777777" w:rsidTr="28B48D6E">
        <w:trPr>
          <w:trHeight w:val="1258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6A1FAE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Pesquisador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(es)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E428E" w14:textId="77777777" w:rsidR="003C7946" w:rsidRDefault="0088557E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14:paraId="365C3474" w14:textId="77777777" w:rsidR="003C7946" w:rsidRDefault="0088557E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14:paraId="0A550B14" w14:textId="77777777" w:rsidR="003C7946" w:rsidRDefault="008855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</w:tr>
      <w:tr w:rsidR="00E81271" w14:paraId="55E8ACAA" w14:textId="77777777" w:rsidTr="28B48D6E">
        <w:trPr>
          <w:trHeight w:val="1258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CE9074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>Co-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investigador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(es)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88AEF" w14:textId="77777777" w:rsidR="003C7946" w:rsidRDefault="0088557E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14:paraId="1B46AFAB" w14:textId="77777777" w:rsidR="003C7946" w:rsidRDefault="0088557E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14:paraId="01CDF97C" w14:textId="77777777" w:rsidR="003C7946" w:rsidRDefault="008855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</w:tr>
      <w:tr w:rsidR="00E81271" w14:paraId="729B99E4" w14:textId="77777777" w:rsidTr="28B48D6E">
        <w:trPr>
          <w:trHeight w:val="466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34CC73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Estágio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estudo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inspecionado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44EB0" w14:textId="77777777" w:rsidR="00E81271" w:rsidRDefault="007E7E6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2DD0ADBC" w14:textId="77777777" w:rsidTr="28B48D6E">
        <w:trPr>
          <w:trHeight w:val="466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6BA581" w14:textId="73B7FA8D" w:rsidR="003C7946" w:rsidRPr="007C124B" w:rsidRDefault="0088557E">
            <w:pPr>
              <w:ind w:left="360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Antes </w:t>
            </w:r>
            <w:r w:rsidR="573382E5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da aprovação do estudo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9326E" w14:textId="77777777" w:rsidR="00E81271" w:rsidRPr="007C124B" w:rsidRDefault="007E7E60">
            <w:pPr>
              <w:ind w:left="2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76CAEEE6" w14:textId="77777777" w:rsidTr="28B48D6E">
        <w:trPr>
          <w:trHeight w:val="467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A5BDDE" w14:textId="3D4BC450" w:rsidR="003C7946" w:rsidRPr="00287780" w:rsidRDefault="0088557E">
            <w:pPr>
              <w:ind w:left="360"/>
              <w:rPr>
                <w:lang w:val="pt-PT"/>
              </w:rPr>
            </w:pPr>
            <w:r w:rsidRPr="00287780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Durante a </w:t>
            </w:r>
            <w:r w:rsidR="200A49A4" w:rsidRPr="00287780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condução do estudo</w:t>
            </w:r>
            <w:r w:rsidRPr="00287780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1CCCF" w14:textId="77777777" w:rsidR="00E81271" w:rsidRPr="00287780" w:rsidRDefault="007E7E60">
            <w:pPr>
              <w:ind w:left="2"/>
              <w:rPr>
                <w:lang w:val="pt-PT"/>
              </w:rPr>
            </w:pPr>
            <w:r w:rsidRPr="00287780">
              <w:rPr>
                <w:rFonts w:ascii="Times New Roman" w:eastAsia="Times New Roman" w:hAnsi="Times New Roman" w:cs="Times New Roman"/>
                <w:sz w:val="24"/>
                <w:lang w:val="pt-PT"/>
              </w:rPr>
              <w:t xml:space="preserve"> </w:t>
            </w:r>
          </w:p>
        </w:tc>
      </w:tr>
      <w:tr w:rsidR="00E81271" w:rsidRPr="00287780" w14:paraId="073731F3" w14:textId="77777777" w:rsidTr="28B48D6E">
        <w:trPr>
          <w:trHeight w:val="466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3BD541" w14:textId="77777777" w:rsidR="003C7946" w:rsidRPr="007C124B" w:rsidRDefault="0088557E">
            <w:pPr>
              <w:ind w:right="240"/>
              <w:jc w:val="center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Após </w:t>
            </w:r>
            <w:r w:rsidR="00FB753C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a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conclusão do estudo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0771" w14:textId="77777777" w:rsidR="00E81271" w:rsidRPr="007C124B" w:rsidRDefault="007E7E60">
            <w:pPr>
              <w:ind w:left="2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32AE1334" w14:textId="77777777" w:rsidTr="28B48D6E">
        <w:trPr>
          <w:trHeight w:val="466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3FE15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País onde o estudo é inspecionado 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75E6B" w14:textId="77777777" w:rsidR="00E81271" w:rsidRPr="007C124B" w:rsidRDefault="007E7E60">
            <w:pPr>
              <w:ind w:left="2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50804466" w14:textId="77777777" w:rsidTr="28B48D6E">
        <w:trPr>
          <w:trHeight w:val="1258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236DAF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Nomes dos </w:t>
            </w:r>
            <w:r w:rsidR="007E7E60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inspetores e países representados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3AA76" w14:textId="77777777" w:rsidR="003C7946" w:rsidRDefault="0088557E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14:paraId="4E1F738B" w14:textId="77777777" w:rsidR="003C7946" w:rsidRDefault="0088557E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14:paraId="27A06CF2" w14:textId="77777777" w:rsidR="003C7946" w:rsidRDefault="0088557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</w:tr>
      <w:tr w:rsidR="00E81271" w14:paraId="08EB7A96" w14:textId="77777777" w:rsidTr="28B48D6E">
        <w:trPr>
          <w:trHeight w:val="466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CCD7A4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Data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99F92" w14:textId="77777777" w:rsidR="00E81271" w:rsidRDefault="007E7E6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3873B013" w14:textId="77777777" w:rsidTr="28B48D6E">
        <w:trPr>
          <w:trHeight w:val="466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CA781A" w14:textId="1EB7001D" w:rsidR="003C7946" w:rsidRPr="007C124B" w:rsidRDefault="0088557E">
            <w:pPr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Nome e endereço do </w:t>
            </w:r>
            <w:r w:rsidR="46C321E3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centro de pesquisa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clínica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E4C59" w14:textId="77777777" w:rsidR="00E81271" w:rsidRPr="007C124B" w:rsidRDefault="007E7E60">
            <w:pPr>
              <w:ind w:left="2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3E8373F" w14:textId="77777777" w:rsidTr="28B48D6E">
        <w:trPr>
          <w:trHeight w:val="74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369627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Nome e endereço </w:t>
            </w:r>
            <w:r w:rsidR="00720C8D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dos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laboratórios </w:t>
            </w:r>
          </w:p>
          <w:p w14:paraId="4E2B3A6C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(clínico, bioanalítico) </w:t>
            </w:r>
          </w:p>
        </w:tc>
        <w:tc>
          <w:tcPr>
            <w:tcW w:w="5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D1C6B" w14:textId="77777777" w:rsidR="00E81271" w:rsidRPr="007C124B" w:rsidRDefault="007E7E60">
            <w:pPr>
              <w:ind w:left="2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</w:tbl>
    <w:p w14:paraId="0E9C47D4" w14:textId="5C3C348D" w:rsidR="00E81271" w:rsidRPr="007C124B" w:rsidRDefault="007E7E60">
      <w:pPr>
        <w:spacing w:after="0"/>
        <w:jc w:val="both"/>
        <w:rPr>
          <w:lang w:val="pt-BR"/>
        </w:rPr>
      </w:pPr>
      <w:r w:rsidRPr="007C124B">
        <w:rPr>
          <w:rFonts w:ascii="Times New Roman" w:eastAsia="Times New Roman" w:hAnsi="Times New Roman" w:cs="Times New Roman"/>
          <w:b/>
          <w:sz w:val="24"/>
          <w:lang w:val="pt-BR"/>
        </w:rPr>
        <w:t xml:space="preserve"> </w:t>
      </w:r>
    </w:p>
    <w:p w14:paraId="1C7C3EA0" w14:textId="37BA7CA7" w:rsidR="003C7946" w:rsidRDefault="0088557E">
      <w:pPr>
        <w:spacing w:after="0"/>
        <w:ind w:left="-5" w:hanging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6B110F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Seção</w:t>
      </w:r>
      <w:proofErr w:type="spellEnd"/>
      <w:r w:rsidRPr="6B110F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E7E60" w:rsidRPr="6B110F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7E7E60" w:rsidRPr="6B110F21">
        <w:rPr>
          <w:rFonts w:ascii="Times New Roman" w:eastAsia="Times New Roman" w:hAnsi="Times New Roman" w:cs="Times New Roman"/>
          <w:b/>
          <w:bCs/>
          <w:sz w:val="24"/>
          <w:szCs w:val="24"/>
        </w:rPr>
        <w:t>Acr</w:t>
      </w:r>
      <w:r w:rsidR="34A2F257" w:rsidRPr="6B110F21">
        <w:rPr>
          <w:rFonts w:ascii="Times New Roman" w:eastAsia="Times New Roman" w:hAnsi="Times New Roman" w:cs="Times New Roman"/>
          <w:b/>
          <w:bCs/>
          <w:sz w:val="24"/>
          <w:szCs w:val="24"/>
        </w:rPr>
        <w:t>ó</w:t>
      </w:r>
      <w:r w:rsidR="007E7E60" w:rsidRPr="6B110F21">
        <w:rPr>
          <w:rFonts w:ascii="Times New Roman" w:eastAsia="Times New Roman" w:hAnsi="Times New Roman" w:cs="Times New Roman"/>
          <w:b/>
          <w:bCs/>
          <w:sz w:val="24"/>
          <w:szCs w:val="24"/>
        </w:rPr>
        <w:t>nimos</w:t>
      </w:r>
      <w:proofErr w:type="spellEnd"/>
      <w:r w:rsidR="007E7E60" w:rsidRPr="6B110F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F180F08" w14:textId="77777777" w:rsidR="00287780" w:rsidRDefault="00287780">
      <w:pPr>
        <w:spacing w:after="0"/>
        <w:ind w:left="-5" w:hanging="10"/>
      </w:pPr>
    </w:p>
    <w:tbl>
      <w:tblPr>
        <w:tblStyle w:val="TableGrid"/>
        <w:tblW w:w="9075" w:type="dxa"/>
        <w:tblInd w:w="0" w:type="dxa"/>
        <w:tblLook w:val="04A0" w:firstRow="1" w:lastRow="0" w:firstColumn="1" w:lastColumn="0" w:noHBand="0" w:noVBand="1"/>
      </w:tblPr>
      <w:tblGrid>
        <w:gridCol w:w="1440"/>
        <w:gridCol w:w="7635"/>
      </w:tblGrid>
      <w:tr w:rsidR="00E81271" w:rsidRPr="00287780" w14:paraId="2BCE9FE2" w14:textId="77777777" w:rsidTr="28B48D6E">
        <w:trPr>
          <w:trHeight w:val="35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7B32D9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ALCOA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425AADE9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Atribuível, legível, contemporâneo, original, preciso </w:t>
            </w:r>
          </w:p>
        </w:tc>
      </w:tr>
      <w:tr w:rsidR="00E81271" w:rsidRPr="00287780" w14:paraId="22FD3583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D86B95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AVAREF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79A3FBBB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Fórum Africano de Regulamentação de Vacinas </w:t>
            </w:r>
          </w:p>
        </w:tc>
      </w:tr>
      <w:tr w:rsidR="00E81271" w14:paraId="56F92E4C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FAB0BD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CAPA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3A5B2DCF" w14:textId="77777777" w:rsidR="003C7946" w:rsidRDefault="00E1542F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corretivas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preventivas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38506970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71FA1E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CIOMS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1F9528F1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Conselho de Organizações Internacionais de Ciências Médicas </w:t>
            </w:r>
          </w:p>
        </w:tc>
      </w:tr>
      <w:tr w:rsidR="00E81271" w14:paraId="3C5A0D25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E9B6E4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COA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441A346D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Certificado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análise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1364CBC2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B70C39" w14:textId="0D674C63" w:rsidR="003C7946" w:rsidRDefault="0088557E">
            <w:pPr>
              <w:tabs>
                <w:tab w:val="center" w:pos="72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CPU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3A5CC0FF" w14:textId="77777777" w:rsidR="003C7946" w:rsidRDefault="00E1542F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farmacologia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clínica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81271" w14:paraId="36CAE136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E99224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CRA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47983F8D" w14:textId="77777777" w:rsidR="003C7946" w:rsidRDefault="00E1542F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Associado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pesquisa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clínica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37553A6E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2E980E" w14:textId="4EEA266A" w:rsidR="003C7946" w:rsidRDefault="0088557E">
            <w:pPr>
              <w:tabs>
                <w:tab w:val="center" w:pos="72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CRF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368C16D8" w14:textId="77777777" w:rsidR="003C7946" w:rsidRPr="007C124B" w:rsidRDefault="00E1542F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Formulário de relatório de caso </w:t>
            </w:r>
          </w:p>
        </w:tc>
      </w:tr>
      <w:tr w:rsidR="00E81271" w:rsidRPr="00287780" w14:paraId="29C73E4C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AF5F42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CROMF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71E643E3" w14:textId="77777777" w:rsidR="003C7946" w:rsidRPr="007C124B" w:rsidRDefault="00376B3A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Arquivo mestre da organização de pesquisa contratada </w:t>
            </w:r>
          </w:p>
        </w:tc>
      </w:tr>
      <w:tr w:rsidR="00E81271" w:rsidRPr="00287780" w14:paraId="5A0C3858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ADB390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CRF 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31CE7FDE" w14:textId="77777777" w:rsidR="003C7946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Formulários de relatório de caso </w:t>
            </w:r>
          </w:p>
        </w:tc>
      </w:tr>
      <w:tr w:rsidR="00E81271" w14:paraId="6F3CF24D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DA79DD" w14:textId="07D0900C" w:rsidR="003C7946" w:rsidRDefault="0088557E">
            <w:pPr>
              <w:tabs>
                <w:tab w:val="center" w:pos="72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5581CA5B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Comitê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ética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664B4A7A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286DBC" w14:textId="72675B0A" w:rsidR="003C7946" w:rsidRDefault="2F674F41"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</w:rPr>
              <w:t>BPC (</w:t>
            </w:r>
            <w:r w:rsidR="0088557E" w:rsidRPr="28B48D6E">
              <w:rPr>
                <w:rFonts w:ascii="Times New Roman" w:eastAsia="Times New Roman" w:hAnsi="Times New Roman" w:cs="Times New Roman"/>
                <w:sz w:val="24"/>
                <w:szCs w:val="24"/>
              </w:rPr>
              <w:t>GCP</w:t>
            </w:r>
            <w:r w:rsidR="64368125" w:rsidRPr="28B48D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8557E" w:rsidRPr="28B48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7A067F37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Boas </w:t>
            </w:r>
            <w:proofErr w:type="spellStart"/>
            <w:r w:rsidR="00376B3A">
              <w:rPr>
                <w:rFonts w:ascii="Times New Roman" w:eastAsia="Times New Roman" w:hAnsi="Times New Roman" w:cs="Times New Roman"/>
                <w:sz w:val="24"/>
              </w:rPr>
              <w:t>práticas</w:t>
            </w:r>
            <w:proofErr w:type="spellEnd"/>
            <w:r w:rsidR="00376B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76B3A">
              <w:rPr>
                <w:rFonts w:ascii="Times New Roman" w:eastAsia="Times New Roman" w:hAnsi="Times New Roman" w:cs="Times New Roman"/>
                <w:sz w:val="24"/>
              </w:rPr>
              <w:t>clínicas</w:t>
            </w:r>
            <w:proofErr w:type="spellEnd"/>
          </w:p>
        </w:tc>
      </w:tr>
      <w:tr w:rsidR="00E81271" w14:paraId="1FFCEC15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7520EE" w14:textId="021C86BF" w:rsidR="003C7946" w:rsidRDefault="7DD3FFA1">
            <w:pPr>
              <w:tabs>
                <w:tab w:val="center" w:pos="720"/>
              </w:tabs>
            </w:pPr>
            <w:proofErr w:type="spellStart"/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</w:rPr>
              <w:t>BxP</w:t>
            </w:r>
            <w:proofErr w:type="spellEnd"/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8557E" w:rsidRPr="28B48D6E">
              <w:rPr>
                <w:rFonts w:ascii="Times New Roman" w:eastAsia="Times New Roman" w:hAnsi="Times New Roman" w:cs="Times New Roman"/>
                <w:sz w:val="24"/>
                <w:szCs w:val="24"/>
              </w:rPr>
              <w:t>GxP</w:t>
            </w:r>
            <w:proofErr w:type="spellEnd"/>
            <w:r w:rsidR="19A61875" w:rsidRPr="28B48D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8557E" w:rsidRPr="28B48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357D38E8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Boas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práticas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2C014709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F9A643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HPLC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386C40DE" w14:textId="77777777" w:rsidR="003C7946" w:rsidRPr="007C124B" w:rsidRDefault="008E190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Cromatografia líquida de alto desempenho </w:t>
            </w:r>
          </w:p>
        </w:tc>
      </w:tr>
      <w:tr w:rsidR="00E81271" w14:paraId="78BEAC93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0EFB90" w14:textId="21035172" w:rsidR="003C7946" w:rsidRDefault="0088557E">
            <w:pPr>
              <w:tabs>
                <w:tab w:val="center" w:pos="72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ICF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01D58E3F" w14:textId="77777777" w:rsidR="003C7946" w:rsidRDefault="008E19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Formulário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consentimento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4EBC7A89" w14:textId="77777777" w:rsidTr="28B48D6E">
        <w:trPr>
          <w:trHeight w:val="71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EF6B41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ICH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0CF283F1" w14:textId="6D8C2436" w:rsidR="003C7946" w:rsidRPr="007C124B" w:rsidRDefault="0088557E" w:rsidP="00287780">
            <w:pPr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Conselho Internacional para Harmonização de Requisitos Técnicos para Produtos Farmacêuticos </w:t>
            </w:r>
            <w:r w:rsidR="51CF7E2E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de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Uso Humano</w:t>
            </w:r>
            <w:r w:rsidR="3D80D40C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E81271" w14:paraId="51871DD2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B5A646" w14:textId="175846C0" w:rsidR="003C7946" w:rsidRDefault="007E7E60">
            <w:pPr>
              <w:tabs>
                <w:tab w:val="center" w:pos="72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66B8905D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Produto</w:t>
            </w:r>
            <w:proofErr w:type="spellEnd"/>
            <w:r w:rsidR="00DD6A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D6A8A">
              <w:rPr>
                <w:rFonts w:ascii="Times New Roman" w:eastAsia="Times New Roman" w:hAnsi="Times New Roman" w:cs="Times New Roman"/>
                <w:sz w:val="24"/>
              </w:rPr>
              <w:t>médico</w:t>
            </w:r>
            <w:proofErr w:type="spellEnd"/>
            <w:r w:rsidR="00DD6A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experimental </w:t>
            </w:r>
          </w:p>
        </w:tc>
      </w:tr>
      <w:tr w:rsidR="00E81271" w:rsidRPr="00287780" w14:paraId="51674714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8FD98E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>LC</w:t>
            </w:r>
            <w:r w:rsidR="007C4853">
              <w:rPr>
                <w:rFonts w:ascii="Times New Roman" w:eastAsia="Times New Roman" w:hAnsi="Times New Roman" w:cs="Times New Roman"/>
                <w:sz w:val="24"/>
              </w:rPr>
              <w:noBreakHyphen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MS/MS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7499F560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Cromatografia líquida-espectrometria de massa em tandem</w:t>
            </w:r>
          </w:p>
        </w:tc>
      </w:tr>
      <w:tr w:rsidR="00E81271" w14:paraId="23809186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1EB6FE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NRA 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6F5ED0E3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Autoridade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regulatória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nacional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3CB28EDC" w14:textId="77777777" w:rsidTr="28B48D6E">
        <w:trPr>
          <w:trHeight w:val="43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5B923B" w14:textId="77777777" w:rsidR="003C7946" w:rsidRDefault="0088557E">
            <w:r>
              <w:rPr>
                <w:rFonts w:ascii="Times New Roman" w:eastAsia="Times New Roman" w:hAnsi="Times New Roman" w:cs="Times New Roman"/>
                <w:sz w:val="24"/>
              </w:rPr>
              <w:t xml:space="preserve">OMS  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52059F06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Mundial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Saúde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3E3E32BC" w14:textId="77777777" w:rsidTr="28B48D6E">
        <w:trPr>
          <w:trHeight w:val="35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1F540E" w14:textId="77777777" w:rsidR="00E81271" w:rsidRDefault="007E7E6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</w:tcPr>
          <w:p w14:paraId="31E87787" w14:textId="77777777" w:rsidR="00E81271" w:rsidRDefault="007E7E60">
            <w:pPr>
              <w:ind w:left="14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32D3514" w14:textId="77777777" w:rsidR="00567BB7" w:rsidRDefault="00567BB7">
      <w:pPr>
        <w:spacing w:after="135"/>
        <w:ind w:left="-5" w:hanging="10"/>
        <w:rPr>
          <w:rFonts w:ascii="Times New Roman" w:eastAsia="Times New Roman" w:hAnsi="Times New Roman" w:cs="Times New Roman"/>
          <w:b/>
          <w:sz w:val="24"/>
        </w:rPr>
        <w:sectPr w:rsidR="00567BB7">
          <w:pgSz w:w="11906" w:h="16838"/>
          <w:pgMar w:top="1841" w:right="1439" w:bottom="1529" w:left="1440" w:header="743" w:footer="719" w:gutter="0"/>
          <w:cols w:space="720"/>
          <w:titlePg/>
        </w:sectPr>
      </w:pPr>
    </w:p>
    <w:p w14:paraId="285A37DA" w14:textId="77777777" w:rsidR="003C7946" w:rsidRDefault="0088557E">
      <w:pPr>
        <w:spacing w:after="135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lastRenderedPageBreak/>
        <w:t>Seção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E7E60">
        <w:rPr>
          <w:rFonts w:ascii="Times New Roman" w:eastAsia="Times New Roman" w:hAnsi="Times New Roman" w:cs="Times New Roman"/>
          <w:b/>
          <w:sz w:val="24"/>
        </w:rPr>
        <w:t xml:space="preserve">3. </w:t>
      </w:r>
      <w:proofErr w:type="spellStart"/>
      <w:r w:rsidR="007E7E60">
        <w:rPr>
          <w:rFonts w:ascii="Times New Roman" w:eastAsia="Times New Roman" w:hAnsi="Times New Roman" w:cs="Times New Roman"/>
          <w:b/>
          <w:sz w:val="24"/>
        </w:rPr>
        <w:t>Verificações</w:t>
      </w:r>
      <w:proofErr w:type="spellEnd"/>
      <w:r w:rsidR="007E7E60">
        <w:rPr>
          <w:rFonts w:ascii="Times New Roman" w:eastAsia="Times New Roman" w:hAnsi="Times New Roman" w:cs="Times New Roman"/>
          <w:b/>
          <w:sz w:val="24"/>
        </w:rPr>
        <w:t xml:space="preserve"> e </w:t>
      </w:r>
      <w:proofErr w:type="spellStart"/>
      <w:r w:rsidR="007E7E60">
        <w:rPr>
          <w:rFonts w:ascii="Times New Roman" w:eastAsia="Times New Roman" w:hAnsi="Times New Roman" w:cs="Times New Roman"/>
          <w:b/>
          <w:sz w:val="24"/>
        </w:rPr>
        <w:t>comentários</w:t>
      </w:r>
      <w:proofErr w:type="spellEnd"/>
      <w:r w:rsidR="007E7E6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1D7C24" w14:textId="77777777" w:rsidR="003C7946" w:rsidRPr="007C124B" w:rsidRDefault="0088557E">
      <w:pPr>
        <w:spacing w:after="150" w:line="249" w:lineRule="auto"/>
        <w:ind w:left="-5" w:hanging="10"/>
        <w:jc w:val="both"/>
        <w:rPr>
          <w:lang w:val="pt-BR"/>
        </w:rPr>
      </w:pPr>
      <w:r w:rsidRPr="007C124B">
        <w:rPr>
          <w:rFonts w:ascii="Times New Roman" w:eastAsia="Times New Roman" w:hAnsi="Times New Roman" w:cs="Times New Roman"/>
          <w:i/>
          <w:sz w:val="24"/>
          <w:lang w:val="pt-BR"/>
        </w:rPr>
        <w:t xml:space="preserve">Observação: a lista de verificação contém alguns aspectos importantes a serem verificados durante uma inspeção. Ela não é exaustiva e, quando apropriado, outros aspectos devem ser incluídos na inspeção. Devem ser feitas observações, quando apropriado, relacionadas a não conformidades com GxP </w:t>
      </w:r>
      <w:r w:rsidR="00624DD1" w:rsidRPr="007C124B">
        <w:rPr>
          <w:rFonts w:ascii="Times New Roman" w:eastAsia="Times New Roman" w:hAnsi="Times New Roman" w:cs="Times New Roman"/>
          <w:i/>
          <w:sz w:val="24"/>
          <w:lang w:val="pt-BR"/>
        </w:rPr>
        <w:t>observadas</w:t>
      </w:r>
      <w:r w:rsidRPr="007C124B">
        <w:rPr>
          <w:rFonts w:ascii="Times New Roman" w:eastAsia="Times New Roman" w:hAnsi="Times New Roman" w:cs="Times New Roman"/>
          <w:i/>
          <w:sz w:val="24"/>
          <w:lang w:val="pt-BR"/>
        </w:rPr>
        <w:t xml:space="preserve">. Informações gerais, como números de versão e datas, podem ser registradas na tabela no final da lista de verificação </w:t>
      </w:r>
    </w:p>
    <w:p w14:paraId="0E3031AB" w14:textId="77777777" w:rsidR="00E81271" w:rsidRPr="007C124B" w:rsidRDefault="00E81271">
      <w:pPr>
        <w:spacing w:after="10" w:line="249" w:lineRule="auto"/>
        <w:ind w:left="-5" w:hanging="10"/>
        <w:jc w:val="both"/>
        <w:rPr>
          <w:lang w:val="pt-BR"/>
        </w:rPr>
      </w:pPr>
    </w:p>
    <w:tbl>
      <w:tblPr>
        <w:tblStyle w:val="TableGrid"/>
        <w:tblW w:w="9015" w:type="dxa"/>
        <w:tblInd w:w="6" w:type="dxa"/>
        <w:tblCellMar>
          <w:top w:w="15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7077"/>
        <w:gridCol w:w="744"/>
        <w:gridCol w:w="566"/>
        <w:gridCol w:w="628"/>
      </w:tblGrid>
      <w:tr w:rsidR="00E81271" w14:paraId="6375BF08" w14:textId="77777777" w:rsidTr="00586D23">
        <w:trPr>
          <w:trHeight w:val="300"/>
          <w:tblHeader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2B2793B" w14:textId="1E59BDFC" w:rsidR="00E81271" w:rsidRPr="007C124B" w:rsidRDefault="00E81271">
            <w:pPr>
              <w:rPr>
                <w:lang w:val="pt-BR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3E1B5DC" w14:textId="77777777" w:rsidR="003C7946" w:rsidRDefault="0088557E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Sim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50A8247" w14:textId="77777777" w:rsidR="003C7946" w:rsidRDefault="0088557E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F34B0F7" w14:textId="77777777" w:rsidR="003C7946" w:rsidRDefault="008855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N/A </w:t>
            </w:r>
          </w:p>
        </w:tc>
      </w:tr>
      <w:tr w:rsidR="00E81271" w14:paraId="787B1D89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0EA97FB9" w14:textId="4C0B685D" w:rsidR="00E81271" w:rsidRDefault="0088557E" w:rsidP="00586D2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Integridade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dos dados </w:t>
            </w:r>
            <w:r w:rsidR="007E7E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1795881E" w14:textId="77777777" w:rsidR="00E81271" w:rsidRDefault="00E81271"/>
        </w:tc>
        <w:tc>
          <w:tcPr>
            <w:tcW w:w="5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5E93AB4E" w14:textId="77777777" w:rsidR="00E81271" w:rsidRDefault="00E81271"/>
        </w:tc>
        <w:tc>
          <w:tcPr>
            <w:tcW w:w="6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1FC951" w14:textId="77777777" w:rsidR="00E81271" w:rsidRDefault="00E81271"/>
        </w:tc>
      </w:tr>
      <w:tr w:rsidR="00E81271" w:rsidRPr="00287780" w14:paraId="7C861FE6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90D4D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1. Há uma política de integridade de dados por escrito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0187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770B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CBE8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173C6A09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43911" w14:textId="241B879E" w:rsidR="003C7946" w:rsidRPr="00287780" w:rsidRDefault="00287780" w:rsidP="00287780">
            <w:pPr>
              <w:ind w:left="313" w:right="60"/>
              <w:rPr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2. </w:t>
            </w:r>
            <w:r w:rsidR="0088557E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Há um POP que descreve os princípios de integridade dos dados,garantindo </w:t>
            </w:r>
            <w:r w:rsidR="0088557E" w:rsidRPr="00287780">
              <w:rPr>
                <w:rFonts w:ascii="Times New Roman" w:eastAsia="Times New Roman" w:hAnsi="Times New Roman" w:cs="Times New Roman"/>
                <w:sz w:val="24"/>
                <w:lang w:val="pt-BR"/>
              </w:rPr>
              <w:t>ALCOA</w:t>
            </w:r>
            <w:r w:rsidR="0088557E" w:rsidRPr="00287780">
              <w:rPr>
                <w:rFonts w:ascii="Times New Roman" w:eastAsia="Times New Roman" w:hAnsi="Times New Roman" w:cs="Times New Roman"/>
                <w:sz w:val="24"/>
                <w:lang w:val="pt-PT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2F79" w14:textId="77777777" w:rsidR="00E81271" w:rsidRPr="00287780" w:rsidRDefault="007E7E60">
            <w:pPr>
              <w:ind w:left="1"/>
              <w:rPr>
                <w:lang w:val="pt-PT"/>
              </w:rPr>
            </w:pPr>
            <w:r w:rsidRPr="00287780">
              <w:rPr>
                <w:rFonts w:ascii="Times New Roman" w:eastAsia="Times New Roman" w:hAnsi="Times New Roman" w:cs="Times New Roman"/>
                <w:sz w:val="24"/>
                <w:lang w:val="pt-PT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FF6D1" w14:textId="77777777" w:rsidR="00E81271" w:rsidRPr="00287780" w:rsidRDefault="007E7E60">
            <w:pPr>
              <w:ind w:left="1"/>
              <w:rPr>
                <w:lang w:val="pt-PT"/>
              </w:rPr>
            </w:pPr>
            <w:r w:rsidRPr="00287780">
              <w:rPr>
                <w:rFonts w:ascii="Times New Roman" w:eastAsia="Times New Roman" w:hAnsi="Times New Roman" w:cs="Times New Roman"/>
                <w:sz w:val="24"/>
                <w:lang w:val="pt-PT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CA32A" w14:textId="77777777" w:rsidR="00E81271" w:rsidRPr="00287780" w:rsidRDefault="007E7E60">
            <w:pPr>
              <w:rPr>
                <w:lang w:val="pt-PT"/>
              </w:rPr>
            </w:pPr>
            <w:r w:rsidRPr="00287780">
              <w:rPr>
                <w:rFonts w:ascii="Times New Roman" w:eastAsia="Times New Roman" w:hAnsi="Times New Roman" w:cs="Times New Roman"/>
                <w:sz w:val="24"/>
                <w:lang w:val="pt-PT"/>
              </w:rPr>
              <w:t xml:space="preserve"> </w:t>
            </w:r>
          </w:p>
        </w:tc>
      </w:tr>
      <w:tr w:rsidR="00E81271" w14:paraId="402A30D3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CA4B4" w14:textId="5865D59E" w:rsidR="003C7946" w:rsidRDefault="0088557E" w:rsidP="6B110F21">
            <w:pPr>
              <w:ind w:left="720" w:right="6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3. Os dados e resultados foram revis</w:t>
            </w:r>
            <w:r w:rsidR="13274C10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tos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 considerados em conformidade </w:t>
            </w:r>
            <w:r w:rsidR="18646AF4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com os </w:t>
            </w:r>
            <w:r w:rsidR="1CC7118E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requisitos de integridade dos dados.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Se "</w:t>
            </w:r>
            <w:proofErr w:type="spellStart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não</w:t>
            </w:r>
            <w:proofErr w:type="spellEnd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preencha</w:t>
            </w:r>
            <w:proofErr w:type="spellEnd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CC7118E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1CC7118E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seção</w:t>
            </w:r>
            <w:proofErr w:type="spellEnd"/>
            <w:r w:rsidR="1CC7118E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1CC7118E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comentários</w:t>
            </w:r>
            <w:proofErr w:type="spellEnd"/>
            <w:r w:rsidR="1CC7118E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1CC7118E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abaixo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7412A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BD5CD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608BE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63790401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FD34A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779800B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320EBF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6C8CAF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DBA25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AC322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CB0D7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4AFDE8CF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4C651DE9" w14:textId="22B15D60" w:rsidR="00E81271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Protocolo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5E3962D6" w14:textId="77777777" w:rsidR="00E81271" w:rsidRDefault="00E81271"/>
        </w:tc>
        <w:tc>
          <w:tcPr>
            <w:tcW w:w="5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5A919ADC" w14:textId="77777777" w:rsidR="00E81271" w:rsidRDefault="00E81271"/>
        </w:tc>
        <w:tc>
          <w:tcPr>
            <w:tcW w:w="6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EED213" w14:textId="77777777" w:rsidR="00E81271" w:rsidRDefault="00E81271"/>
        </w:tc>
      </w:tr>
      <w:tr w:rsidR="00E81271" w:rsidRPr="00287780" w14:paraId="1CFCF3CB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93919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4. A versão correta do protocolo, aprovada pelo comitê de ética e </w:t>
            </w:r>
            <w:r w:rsidR="00C04E53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pela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autoridade reguladora, foi usada. 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03D2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6456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04FA9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D2DD322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16DB7" w14:textId="77777777" w:rsidR="003C7946" w:rsidRPr="007C124B" w:rsidRDefault="0088557E">
            <w:pPr>
              <w:ind w:left="720" w:right="63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5. O protocolo incluía critérios de inclusão e exclusão, referência à randomização, </w:t>
            </w:r>
            <w:r w:rsidR="00C04E53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ME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e outras informações necessárias.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ADD7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41B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16FE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82DF60C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966B" w14:textId="77777777" w:rsidR="003C7946" w:rsidRPr="007C124B" w:rsidRDefault="0088557E">
            <w:pPr>
              <w:ind w:left="720" w:hanging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6. As refeições, a dosagem e a coleta de amostras foram incluídas no protocolo.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C634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8B36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EA0E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3D9AC03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517D5" w14:textId="77777777" w:rsidR="003C7946" w:rsidRPr="007C124B" w:rsidRDefault="0088557E">
            <w:pPr>
              <w:ind w:left="720" w:hanging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7. Os desvios e as violações do protocolo foram registrados e justificados.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0085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DF4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3DB9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3AB3EE23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8C5B5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8. As alterações no protocolo foram aprovadas pelo comitê de ética e </w:t>
            </w:r>
            <w:r w:rsidR="00B40D9A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pela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autoridade reguladora.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589B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03C7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B9F8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64A46871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3845E" w14:textId="345616FE" w:rsidR="003C7946" w:rsidRPr="007C124B" w:rsidRDefault="0088557E">
            <w:pPr>
              <w:ind w:left="720" w:right="70" w:hanging="360"/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9. </w:t>
            </w:r>
            <w:r w:rsidR="72F8ECB4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Disponibilidade de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confirmação</w:t>
            </w:r>
            <w:r w:rsidR="5EA11D06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,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assinada pelos pesquisadores</w:t>
            </w:r>
            <w:r w:rsidR="29BA734E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, do compromisso em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conduzir o estudo de acordo com o protocolo e </w:t>
            </w:r>
            <w:r w:rsidR="72F8ECB4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as GCP.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9C0D9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80F3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D58CC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5003841E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AB31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27F3F1B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A4D383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53273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49F5B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2443D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0E4B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64911458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C40CEDF" w14:textId="1D417973" w:rsidR="00E81271" w:rsidRDefault="0088557E" w:rsidP="00586D2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Aprovação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ética</w:t>
            </w:r>
            <w:proofErr w:type="spellEnd"/>
            <w:r w:rsidR="007E7E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0D4D2D83" w14:textId="77777777" w:rsidR="00E81271" w:rsidRDefault="00E81271"/>
        </w:tc>
        <w:tc>
          <w:tcPr>
            <w:tcW w:w="5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4D7AEAA" w14:textId="77777777" w:rsidR="00E81271" w:rsidRDefault="00E81271"/>
        </w:tc>
        <w:tc>
          <w:tcPr>
            <w:tcW w:w="6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15492D0" w14:textId="77777777" w:rsidR="00E81271" w:rsidRDefault="00E81271"/>
        </w:tc>
      </w:tr>
      <w:tr w:rsidR="00E81271" w:rsidRPr="00287780" w14:paraId="48561B30" w14:textId="77777777" w:rsidTr="00586D23">
        <w:trPr>
          <w:trHeight w:val="300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66B8E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10. A composição do comitê de ética (CE) está em conformidade com as exigências nacionais.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8FC8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CAE0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BD925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745ACE4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B0AF7" w14:textId="1BA0EDF3" w:rsidR="003C7946" w:rsidRPr="007C124B" w:rsidRDefault="0088557E">
            <w:pPr>
              <w:ind w:left="720" w:hanging="360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11. </w:t>
            </w:r>
            <w:r w:rsidR="39D3EEC6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Ausência de vieses ou conflitos de interesse por parte d</w:t>
            </w:r>
            <w:r w:rsidR="0025B392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membros do CE  em relação ao estudo clínico e </w:t>
            </w:r>
            <w:r w:rsidR="62E7AABA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ao </w:t>
            </w:r>
            <w:r w:rsidR="1E64E3F1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patrocinador.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0890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5057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07E99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3FC8F6B2" w14:textId="77777777" w:rsidTr="00586D23">
        <w:tblPrEx>
          <w:tblCellMar>
            <w:top w:w="14" w:type="dxa"/>
            <w:right w:w="0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68397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12. O CE opera de acordo com os POPs.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30CC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CF3E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48ED9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19C5D6B7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D8AB" w14:textId="77777777" w:rsidR="003C7946" w:rsidRPr="007C124B" w:rsidRDefault="0088557E">
            <w:pPr>
              <w:ind w:left="720" w:hanging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13. A aprovação do estudo clínico foi dada antes do início do estudo.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0CEF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0D87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BFA15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2D94C8D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AF136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lastRenderedPageBreak/>
              <w:t>14. Todos os documentos relevantes</w:t>
            </w:r>
            <w:r w:rsidR="00145236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, por exemplo,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recrutamento, formulários de consentimento </w:t>
            </w:r>
            <w:r w:rsidR="006D73E6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e protocolo,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foram aprovados pelo CE.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4907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60124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7D7F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13E8535C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A87C8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15. Os relatórios, inclusive os relatórios de eventos adversos graves, foram enviados ao CE conforme exigido.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7ACD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F96B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6C59F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349B90A5" w14:textId="77777777" w:rsidTr="00586D23">
        <w:tblPrEx>
          <w:tblCellMar>
            <w:top w:w="14" w:type="dxa"/>
            <w:right w:w="0" w:type="dxa"/>
          </w:tblCellMar>
        </w:tblPrEx>
        <w:trPr>
          <w:trHeight w:val="1115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2A7CB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67BF980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1F8CC7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6869B7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C4687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A99F6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141F1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42A9976A" w14:textId="77777777" w:rsidTr="00727B9A">
        <w:tblPrEx>
          <w:tblCellMar>
            <w:top w:w="14" w:type="dxa"/>
            <w:right w:w="0" w:type="dxa"/>
          </w:tblCellMar>
        </w:tblPrEx>
        <w:trPr>
          <w:trHeight w:val="329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534DC" w14:textId="3B5827F9" w:rsidR="00E81271" w:rsidRDefault="0088557E" w:rsidP="00727B9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Aprovação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regulatória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39B9755F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29FE3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16. A aprovação para a realização do estudo foi concedida por escrito antes do início do estudo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B44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C3E49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E6F88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BCE2464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8837F" w14:textId="134665C4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17. As revisões e alterações</w:t>
            </w:r>
            <w:r w:rsidR="39900C06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(emendas)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no protocolo e nos documentos relacionados receberam aprovação antes de sua implementação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96BA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3378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57AA1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39501A3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6E91F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18. Eventos adversos graves e outros relatórios foram enviados à ARN conforme exigido.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A071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D2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6039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3C6FAB54" w14:textId="77777777" w:rsidTr="00586D23">
        <w:tblPrEx>
          <w:tblCellMar>
            <w:top w:w="14" w:type="dxa"/>
            <w:right w:w="0" w:type="dxa"/>
          </w:tblCellMar>
        </w:tblPrEx>
        <w:trPr>
          <w:trHeight w:val="111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CAA20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1C75448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F93303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26C04D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C0505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94963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13A1F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6EC171F7" w14:textId="77777777" w:rsidTr="00727B9A">
        <w:tblPrEx>
          <w:tblCellMar>
            <w:top w:w="14" w:type="dxa"/>
            <w:right w:w="0" w:type="dxa"/>
          </w:tblCellMar>
        </w:tblPrEx>
        <w:trPr>
          <w:trHeight w:val="269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3B51E4" w14:textId="1232063F" w:rsidR="00E81271" w:rsidRDefault="0088557E" w:rsidP="00727B9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 local</w:t>
            </w:r>
          </w:p>
        </w:tc>
      </w:tr>
      <w:tr w:rsidR="00E81271" w:rsidRPr="00287780" w14:paraId="44BECFF0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DFE47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19. O local foi licenciado ou autorizado de outra forma para a realização de estudos clínicos.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0B2B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44CC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145C8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0359F00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C128F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20. O local era adequado para a realização de estudos clínicos e tinha áreas apropriadas para as diferentes atividades, conforme exigido no estudo. 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0F92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2202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88F12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25EE6853" w14:textId="77777777" w:rsidTr="00586D23">
        <w:tblPrEx>
          <w:tblCellMar>
            <w:top w:w="14" w:type="dxa"/>
            <w:right w:w="0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18755" w14:textId="77777777" w:rsidR="003C7946" w:rsidRDefault="0088557E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acesso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controlado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1BAE4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BB610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4599B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115D8DD9" w14:textId="77777777" w:rsidTr="00586D23">
        <w:tblPrEx>
          <w:tblCellMar>
            <w:top w:w="14" w:type="dxa"/>
            <w:right w:w="0" w:type="dxa"/>
          </w:tblCellMar>
        </w:tblPrEx>
        <w:trPr>
          <w:trHeight w:val="1115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509E6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15F99CE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05871D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1D2FAB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A5537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3EB43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5305E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6A3AE986" w14:textId="77777777" w:rsidTr="00727B9A">
        <w:tblPrEx>
          <w:tblCellMar>
            <w:top w:w="14" w:type="dxa"/>
            <w:right w:w="0" w:type="dxa"/>
          </w:tblCellMar>
        </w:tblPrEx>
        <w:trPr>
          <w:trHeight w:val="333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1DB87A" w14:textId="2DDFE2C8" w:rsidR="00E81271" w:rsidRDefault="0088557E" w:rsidP="00727B9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Clínica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1C220DA0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DA546" w14:textId="13FE4508" w:rsidR="003C7946" w:rsidRPr="007C124B" w:rsidRDefault="0088557E">
            <w:pPr>
              <w:ind w:left="720" w:hanging="360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22. A clínica tinha áreas necessárias, como </w:t>
            </w:r>
            <w:r w:rsidR="68635329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regiso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triagem, leitos para </w:t>
            </w:r>
            <w:r w:rsidR="615A4F8E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internação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dosagem </w:t>
            </w:r>
            <w:r w:rsidR="02571C2E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coleta de amostras.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A685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19976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2521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0E294E37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7429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23. Havia uma área de emergência adequadamente equipada com a medicação de emergência necessária.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23C3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CAC0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F414E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17EE6FEC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A57A4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24. </w:t>
            </w:r>
            <w:r w:rsidR="00AB7EC5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noBreakHyphen/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Os medicamentos de emergência estavam dentro de seu prazo de validade e os equipamentos de emergência eram adequados para uso.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1093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C611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B4AE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778D0EDC" w14:textId="77777777" w:rsidTr="00586D23">
        <w:tblPrEx>
          <w:tblCellMar>
            <w:top w:w="14" w:type="dxa"/>
            <w:right w:w="0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87C30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25. Havia banheiros e lavatórios disponíveis.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113E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57649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7A18B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53CABD3E" w14:textId="77777777" w:rsidTr="00586D23">
        <w:tblPrEx>
          <w:tblCellMar>
            <w:top w:w="14" w:type="dxa"/>
            <w:right w:w="0" w:type="dxa"/>
          </w:tblCellMar>
        </w:tblPrEx>
        <w:trPr>
          <w:trHeight w:val="839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0050E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F4EE2F2" w14:textId="6CAF9D76" w:rsidR="00E81271" w:rsidRDefault="00E812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65374E" w14:textId="77777777" w:rsidR="00DA219E" w:rsidRDefault="00DA219E"/>
          <w:p w14:paraId="5607798F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F5510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F3927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06E0D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13A94A05" w14:textId="77777777" w:rsidTr="00727B9A">
        <w:trPr>
          <w:trHeight w:val="363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9441B3" w14:textId="2C9B8E7A" w:rsidR="00E81271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Farmácia</w:t>
            </w:r>
            <w:proofErr w:type="spellEnd"/>
          </w:p>
        </w:tc>
      </w:tr>
      <w:tr w:rsidR="00E81271" w:rsidRPr="00287780" w14:paraId="0704E558" w14:textId="77777777" w:rsidTr="00586D23"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95B0F" w14:textId="1CAAF29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26. O acesso à farmácia era controlado e os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de entrada e saída eram mantidos.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745F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3BD5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39DAD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7A6702E6" w14:textId="77777777" w:rsidTr="00586D23"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F1F3C" w14:textId="77777777" w:rsidR="003C7946" w:rsidRPr="007C124B" w:rsidRDefault="0088557E">
            <w:pPr>
              <w:ind w:left="720" w:hanging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27. Os POPs eram detalhados e descreviam as diferentes atividades da farmácia.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E1876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54A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4CF0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303804E0" w14:textId="77777777" w:rsidTr="00586D23">
        <w:trPr>
          <w:trHeight w:val="839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73D12" w14:textId="7B37A9D0" w:rsidR="003C7946" w:rsidRDefault="0088557E">
            <w:pPr>
              <w:ind w:left="720" w:right="62" w:hanging="360"/>
              <w:jc w:val="both"/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28. As condições de armazenamento eram adequadas, conforme exigido para o armazenamento dos produtos. </w:t>
            </w:r>
            <w:proofErr w:type="spellStart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registo</w:t>
            </w:r>
            <w:r w:rsidR="12BC5035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registos</w:t>
            </w:r>
            <w:proofErr w:type="spellEnd"/>
            <w:r w:rsidR="12BC5035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foram</w:t>
            </w:r>
            <w:proofErr w:type="spellEnd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mantidos</w:t>
            </w:r>
            <w:proofErr w:type="spellEnd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Não</w:t>
            </w:r>
            <w:proofErr w:type="spellEnd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foram</w:t>
            </w:r>
            <w:proofErr w:type="spellEnd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5CD6D815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detectados</w:t>
            </w:r>
            <w:proofErr w:type="spellEnd"/>
            <w:r w:rsidR="5CD6D815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desvios</w:t>
            </w:r>
            <w:proofErr w:type="spellEnd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EBD9F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D4DAF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A1302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54B518FC" w14:textId="77777777" w:rsidTr="00586D23">
        <w:trPr>
          <w:trHeight w:val="838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D459" w14:textId="77777777" w:rsidR="003C7946" w:rsidRPr="007C124B" w:rsidRDefault="0088557E">
            <w:pPr>
              <w:ind w:left="720" w:right="61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29. Quando as condições de armazenamento estavam fora dos limites, elas foram investigadas e foram tomadas ações corretivas e preventivas (CAPAs) adequadas 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2456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D6FF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E0225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1564D686" w14:textId="77777777" w:rsidTr="00586D23">
        <w:trPr>
          <w:trHeight w:val="1114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C69B1" w14:textId="767ADC16" w:rsidR="003C7946" w:rsidRPr="007C124B" w:rsidRDefault="0088557E">
            <w:pPr>
              <w:ind w:left="720" w:right="61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30. Havia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relacionados ao ME, como licença de importação ou autorização de importação, comprovante de compra, carta de remessa, condições de armazenamento durante o transporte, recebimento no local, COA(s), cartão de estoque e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distribuição. 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F859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4C6F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2257C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358542DA" w14:textId="77777777" w:rsidTr="00586D23"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6894D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31. A dispensação foi feita de acordo com um POP e com a randomização, sem riscos de misturas.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E38C6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4C9B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A42E6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733D223F" w14:textId="77777777" w:rsidTr="00586D23"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2821B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32. </w:t>
            </w:r>
            <w:r w:rsidR="00027222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Os MEs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foram adequadamente rotulados.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628A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1E574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9718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160B679" w14:textId="77777777" w:rsidTr="00586D23"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7C360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33. Os rótulos do IMP continham as informações corretas.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EF059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7623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EE62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1562C1D0" w14:textId="77777777" w:rsidTr="00586D23"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4F1F0" w14:textId="65308477" w:rsidR="003C7946" w:rsidRPr="007C124B" w:rsidRDefault="0088557E" w:rsidP="00724ADB">
            <w:pPr>
              <w:ind w:left="313"/>
              <w:jc w:val="center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34. A dosagem (ou administração) foi feita </w:t>
            </w:r>
            <w:r w:rsidR="00355B0F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de acordo com a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folha de</w:t>
            </w:r>
            <w:r w:rsidR="00724AD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  <w:r w:rsidR="00355B0F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randomização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e o protocolo, e indicada no CRF.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3D9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15C36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B70C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6C40E085" w14:textId="77777777" w:rsidTr="00586D23"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20688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35. A responsabilidade do IMP foi verificada e considerada correta.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4B3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EBB6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D430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CCE281E" w14:textId="77777777" w:rsidTr="00586D23"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2392B" w14:textId="625A38B8" w:rsidR="003C7946" w:rsidRPr="007C124B" w:rsidRDefault="0088557E">
            <w:pPr>
              <w:ind w:left="360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36. Foi seguido um </w:t>
            </w:r>
            <w:r w:rsidR="1A3C6CCA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POP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para </w:t>
            </w:r>
            <w:r w:rsidR="08EC52EB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descarte seguro de resíduos.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7DAD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8176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A6269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68B55136" w14:textId="77777777" w:rsidTr="00586D23">
        <w:trPr>
          <w:trHeight w:val="1115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5D5CD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5B47D736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18263B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7F89B0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0020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BA7A2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AF427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357B6CAA" w14:textId="77777777" w:rsidTr="00727B9A">
        <w:trPr>
          <w:trHeight w:val="289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981572" w14:textId="309D1C49" w:rsidR="00E81271" w:rsidRDefault="0088557E" w:rsidP="00727B9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Documentação</w:t>
            </w:r>
            <w:proofErr w:type="spellEnd"/>
          </w:p>
        </w:tc>
      </w:tr>
      <w:tr w:rsidR="00E81271" w:rsidRPr="00287780" w14:paraId="5620189F" w14:textId="77777777" w:rsidTr="00586D23"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47CB7" w14:textId="3A3EC715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37. O centro de estudos operou de acordo com um sistema de </w:t>
            </w:r>
            <w:r w:rsidR="22FC07A0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gestão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qualidade documentado.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152D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4048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F9E7D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7E31D9F2" w14:textId="77777777" w:rsidTr="00586D23"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654E" w14:textId="77777777" w:rsidR="003C7946" w:rsidRPr="007C124B" w:rsidRDefault="0088557E">
            <w:pPr>
              <w:ind w:left="720" w:hanging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38. As políticas, os procedimentos e as responsabilidades foram documentados e seguidos.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4172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85D3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D46CD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1CF755E7" w14:textId="77777777" w:rsidTr="00586D23">
        <w:trPr>
          <w:trHeight w:val="838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310F3" w14:textId="5AB069C7" w:rsidR="003C7946" w:rsidRPr="007C124B" w:rsidRDefault="0088557E">
            <w:pPr>
              <w:ind w:left="720" w:right="63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39. O sistema de qualidade abrangia pelo menos o </w:t>
            </w:r>
            <w:r w:rsidR="22FC07A0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gestão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desvios, violações, princípios de </w:t>
            </w:r>
            <w:r w:rsidR="22FC07A0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gestão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riscos e CAPA. 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E220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D3C84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76E1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3EBB1B0" w14:textId="77777777" w:rsidTr="00586D23"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47D2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40. </w:t>
            </w:r>
            <w:r w:rsidR="00A275F4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Os currículos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dos principais funcionários estavam atualizados.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B396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4FBE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B991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35357F6" w14:textId="77777777" w:rsidTr="00586D23"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C87C1" w14:textId="0CA2EC0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41. Havia um </w:t>
            </w:r>
            <w:r w:rsidR="5F6F2549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POP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 </w:t>
            </w:r>
            <w:r w:rsidR="68635329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de qualificação e </w:t>
            </w:r>
            <w:r w:rsidR="1C644372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treino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funcionários e pessoal contratado. 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0B049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AAB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C6820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51186449" w14:textId="77777777" w:rsidTr="00586D23">
        <w:trPr>
          <w:trHeight w:val="111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24504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27FEA3B0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DA6CB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8A1AF3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8AE06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8FC8A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D043D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1F2A207F" w14:textId="77777777" w:rsidTr="00727B9A">
        <w:trPr>
          <w:trHeight w:val="296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DA5CE2" w14:textId="513C21A5" w:rsidR="00E81271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Contratos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4632316C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D6C2C" w14:textId="22EBD804" w:rsidR="003C7946" w:rsidRPr="007C124B" w:rsidRDefault="0088557E" w:rsidP="6B110F21">
            <w:pPr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42. Existia </w:t>
            </w:r>
            <w:r w:rsidR="191A1655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um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contrato </w:t>
            </w:r>
            <w:r w:rsidR="191A1655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atual e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válido entre o </w:t>
            </w:r>
            <w:r w:rsidR="0DA318C6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patrocinador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 o </w:t>
            </w:r>
            <w:r w:rsidR="3AD0E4A0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investigador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BAB2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0CDF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AEA7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37EAAD46" w14:textId="77777777" w:rsidTr="00586D23">
        <w:tblPrEx>
          <w:tblCellMar>
            <w:top w:w="14" w:type="dxa"/>
          </w:tblCellMar>
        </w:tblPrEx>
        <w:trPr>
          <w:trHeight w:val="839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ED3AE" w14:textId="509AF803" w:rsidR="003C7946" w:rsidRPr="007C124B" w:rsidRDefault="0088557E">
            <w:pPr>
              <w:ind w:left="720" w:right="63" w:hanging="360"/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43. As responsabilidades de cada parte foram claramente descritas e incluíam</w:t>
            </w:r>
            <w:r w:rsidR="13906ED0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por exemplo,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os MEs, o monitoramento do estudo, a garantia de qualidade, os relatórios </w:t>
            </w:r>
            <w:r w:rsidR="1D13F219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 seguro.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B6CB6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66C4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53B8F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1C7454E6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6257B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44. Contratos com pessoal terceirizado, laboratórios e outros prestadores de serviços estavam em vigor.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8AB5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2D3C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3F7C1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0B91ECC2" w14:textId="77777777" w:rsidTr="00586D23">
        <w:tblPrEx>
          <w:tblCellMar>
            <w:top w:w="14" w:type="dxa"/>
          </w:tblCellMar>
        </w:tblPrEx>
        <w:trPr>
          <w:trHeight w:val="1115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AE5B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0D2B8BE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062924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6514EE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0D9E9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8540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8DEA3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0E928C24" w14:textId="77777777" w:rsidTr="00727B9A">
        <w:tblPrEx>
          <w:tblCellMar>
            <w:top w:w="14" w:type="dxa"/>
          </w:tblCellMar>
        </w:tblPrEx>
        <w:trPr>
          <w:trHeight w:val="315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C35B4E" w14:textId="16A088BD" w:rsidR="00E81271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Arquivo</w:t>
            </w:r>
            <w:proofErr w:type="spellEnd"/>
          </w:p>
        </w:tc>
      </w:tr>
      <w:tr w:rsidR="00E81271" w:rsidRPr="00287780" w14:paraId="57A555F1" w14:textId="77777777" w:rsidTr="00586D23">
        <w:tblPrEx>
          <w:tblCellMar>
            <w:top w:w="14" w:type="dxa"/>
          </w:tblCellMar>
        </w:tblPrEx>
        <w:trPr>
          <w:trHeight w:val="839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6FB86" w14:textId="4CCAD556" w:rsidR="003C7946" w:rsidRPr="007C124B" w:rsidRDefault="0088557E">
            <w:pPr>
              <w:ind w:left="720" w:right="60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45. Havia uma área de arquivamento disponível. Havia espaço suficiente e os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estavam protegidos contra danos como fogo, água, umidade e deterioração.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C113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DDE3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2153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76FB5639" w14:textId="77777777" w:rsidTr="00586D23">
        <w:tblPrEx>
          <w:tblCellMar>
            <w:top w:w="14" w:type="dxa"/>
          </w:tblCellMar>
        </w:tblPrEx>
        <w:trPr>
          <w:trHeight w:val="838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EF2C3" w14:textId="1C6733D0" w:rsidR="003C7946" w:rsidRPr="007C124B" w:rsidRDefault="0088557E">
            <w:pPr>
              <w:ind w:left="720" w:right="61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46. Os procedimentos e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estavam disponíveis para a colocação e recuperação de documentos e dados do estudo (cópias impressas e dados eletrônicos).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187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E0E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FDCED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6E8E6848" w14:textId="77777777" w:rsidTr="00586D23">
        <w:tblPrEx>
          <w:tblCellMar>
            <w:top w:w="14" w:type="dxa"/>
          </w:tblCellMar>
        </w:tblPrEx>
        <w:trPr>
          <w:trHeight w:val="111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7B8BA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45E68053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D5D84E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D7EE3E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AC6C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2744A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4188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758A908C" w14:textId="77777777" w:rsidTr="00727B9A">
        <w:tblPrEx>
          <w:tblCellMar>
            <w:top w:w="14" w:type="dxa"/>
          </w:tblCellMar>
        </w:tblPrEx>
        <w:trPr>
          <w:trHeight w:val="375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81258F" w14:textId="3576032C" w:rsidR="00E81271" w:rsidRDefault="0088557E" w:rsidP="00727B9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Responsabilidades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0BE2F648" w14:textId="77777777" w:rsidTr="00586D23">
        <w:tblPrEx>
          <w:tblCellMar>
            <w:top w:w="14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85481" w14:textId="777314CF" w:rsidR="003C7946" w:rsidRPr="007C124B" w:rsidRDefault="0088557E">
            <w:pPr>
              <w:ind w:left="720" w:hanging="360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47. As responsabilidades do </w:t>
            </w:r>
            <w:r w:rsidR="2BE6EA48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promotor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foram descritas e cumpridas pelo </w:t>
            </w:r>
            <w:r w:rsidR="1B835B5D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promotor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EB1A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236D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FF5BB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32B07675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ED87D" w14:textId="55EAE7E9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48. As responsabilidades do</w:t>
            </w:r>
            <w:r w:rsidR="55ADC138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investigador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foram descritas e cumpridas pelo </w:t>
            </w:r>
            <w:r w:rsidR="7B3482BD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investigador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3ECF4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639A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ED40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0A2E36D0" w14:textId="77777777" w:rsidTr="00586D23">
        <w:tblPrEx>
          <w:tblCellMar>
            <w:top w:w="14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47E9" w14:textId="5E366DB8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49. As qualificações, a experiência e os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de </w:t>
            </w:r>
            <w:r w:rsidR="7B366CCB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treino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do investigador atendiam aos requisitos. 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C949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CD0E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7E1CD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0A3AABAA" w14:textId="77777777" w:rsidTr="00586D23">
        <w:tblPrEx>
          <w:tblCellMar>
            <w:top w:w="14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8C07" w14:textId="691C0934" w:rsidR="003C7946" w:rsidRPr="007C124B" w:rsidRDefault="0088557E">
            <w:pPr>
              <w:ind w:left="360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50. O</w:t>
            </w:r>
            <w:r w:rsidR="278A369A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investigador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assinou o relatório final </w:t>
            </w:r>
            <w:r w:rsidR="787631C9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 estudo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DA07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D5D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255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33D411A4" w14:textId="77777777" w:rsidTr="00586D23">
        <w:tblPrEx>
          <w:tblCellMar>
            <w:top w:w="14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8548E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51. Havia evidências documentadas da delegação de tarefas.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07D1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C9DD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05F48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BE3B69D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59B2A" w14:textId="7399F62A" w:rsidR="003C7946" w:rsidRPr="007C124B" w:rsidRDefault="0088557E">
            <w:pPr>
              <w:ind w:left="720" w:hanging="360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52. O pessoal deve ter qualificações, experiência e </w:t>
            </w:r>
            <w:r w:rsidR="7B366CCB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treino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adequados.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E8B3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0ECC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8F9CB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6FDFFD5" w14:textId="77777777" w:rsidTr="00586D23">
        <w:tblPrEx>
          <w:tblCellMar>
            <w:top w:w="14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18504" w14:textId="5B2A6BED" w:rsidR="003C7946" w:rsidRPr="00724ADB" w:rsidRDefault="0088557E" w:rsidP="00724ADB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53.</w:t>
            </w:r>
            <w:r w:rsidR="00724AD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Havia um número adequado de funcionários </w:t>
            </w:r>
            <w:r w:rsidR="383C1BE6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para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conduzir o </w:t>
            </w:r>
            <w:r w:rsidR="6E00E800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estudo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8DE7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A75C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5669B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63B12EEA" w14:textId="77777777" w:rsidTr="00586D23">
        <w:tblPrEx>
          <w:tblCellMar>
            <w:top w:w="14" w:type="dxa"/>
          </w:tblCellMar>
        </w:tblPrEx>
        <w:trPr>
          <w:trHeight w:val="1115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C58B6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20F3F8C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9C197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8A2AB8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5C70A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17737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755BD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68E8A36C" w14:textId="77777777" w:rsidTr="00727B9A">
        <w:tblPrEx>
          <w:tblCellMar>
            <w:top w:w="14" w:type="dxa"/>
          </w:tblCellMar>
        </w:tblPrEx>
        <w:trPr>
          <w:trHeight w:val="391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3FF017C" w14:textId="7D015EE1" w:rsidR="00E81271" w:rsidRPr="007C124B" w:rsidRDefault="0088557E" w:rsidP="00727B9A">
            <w:pPr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Monitor(es) e relatórios de </w:t>
            </w:r>
            <w:r w:rsidR="21F02708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monitorização</w:t>
            </w:r>
          </w:p>
        </w:tc>
      </w:tr>
      <w:tr w:rsidR="00E81271" w:rsidRPr="00287780" w14:paraId="723048C0" w14:textId="77777777" w:rsidTr="00586D23">
        <w:tblPrEx>
          <w:tblCellMar>
            <w:top w:w="14" w:type="dxa"/>
          </w:tblCellMar>
        </w:tblPrEx>
        <w:trPr>
          <w:trHeight w:val="564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25AF9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54. Um monitor com experiência adequada foi indicado para monitorar o estudo. 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8DC26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26189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4CCC4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985E788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EDE1" w14:textId="5734E47D" w:rsidR="003C7946" w:rsidRPr="007C124B" w:rsidRDefault="0088557E">
            <w:pPr>
              <w:ind w:left="720" w:hanging="360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55. Foram disponibilizados relatórios de</w:t>
            </w:r>
            <w:r w:rsidR="53012997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monitoria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que refletiam a análise do local e o progresso dos testes.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99B7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D1B8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7312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76138CA6" w14:textId="77777777" w:rsidTr="00586D23">
        <w:tblPrEx>
          <w:tblCellMar>
            <w:top w:w="14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02CFD" w14:textId="77777777" w:rsidR="003C7946" w:rsidRDefault="0088557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549AC4EB" w14:textId="77777777" w:rsidR="00570437" w:rsidRDefault="0057043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81517F" w14:textId="77777777" w:rsidR="00570437" w:rsidRDefault="0057043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206515" w14:textId="77777777" w:rsidR="00570437" w:rsidRDefault="00570437"/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29857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B26E9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0824C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5708F219" w14:textId="77777777" w:rsidTr="00727B9A">
        <w:tblPrEx>
          <w:tblCellMar>
            <w:top w:w="14" w:type="dxa"/>
          </w:tblCellMar>
        </w:tblPrEx>
        <w:trPr>
          <w:trHeight w:val="222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F14C4D" w14:textId="324712CD" w:rsidR="00E81271" w:rsidRDefault="0088557E" w:rsidP="00727B9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Garantia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qualidade</w:t>
            </w:r>
            <w:proofErr w:type="spellEnd"/>
            <w:r w:rsidR="007E7E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7AD3B4AF" w14:textId="77777777" w:rsidTr="00586D23">
        <w:tblPrEx>
          <w:tblCellMar>
            <w:top w:w="14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C97E8" w14:textId="232E777D" w:rsidR="003C7946" w:rsidRPr="007C124B" w:rsidRDefault="0088557E">
            <w:pPr>
              <w:ind w:left="360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56. A </w:t>
            </w:r>
            <w:r w:rsidR="7493F2E5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equipa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responsável pela </w:t>
            </w:r>
            <w:r w:rsidR="1E18941F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garantia de qualidade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era independente do estudo.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53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7658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FE2FB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31DF2E99" w14:textId="77777777" w:rsidTr="00586D23">
        <w:tblPrEx>
          <w:tblCellMar>
            <w:top w:w="14" w:type="dxa"/>
          </w:tblCellMar>
        </w:tblPrEx>
        <w:trPr>
          <w:trHeight w:val="838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7A75F" w14:textId="77777777" w:rsidR="003C7946" w:rsidRPr="007C124B" w:rsidRDefault="0088557E">
            <w:pPr>
              <w:ind w:left="720" w:right="62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57. Foram disponibilizados relatórios de garantia de qualidade, refletindo a revisão dos dados e das informações antes, durante e depois da realização do estudo.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C9C7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C2AF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A4C54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4C378B56" w14:textId="77777777" w:rsidTr="00586D23">
        <w:tblPrEx>
          <w:tblCellMar>
            <w:top w:w="14" w:type="dxa"/>
          </w:tblCellMar>
        </w:tblPrEx>
        <w:trPr>
          <w:trHeight w:val="111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B75A1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4AC775C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6BBE0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6679A0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4A97F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733B8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7F7BC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55D20ADB" w14:textId="77777777" w:rsidTr="00727B9A">
        <w:tblPrEx>
          <w:tblCellMar>
            <w:top w:w="14" w:type="dxa"/>
          </w:tblCellMar>
        </w:tblPrEx>
        <w:trPr>
          <w:trHeight w:val="319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E94A3F" w14:textId="48AAB55A" w:rsidR="003C7946" w:rsidRDefault="719DAF39">
            <w:proofErr w:type="spellStart"/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Participantes</w:t>
            </w:r>
            <w:proofErr w:type="spellEnd"/>
          </w:p>
        </w:tc>
      </w:tr>
      <w:tr w:rsidR="00E81271" w:rsidRPr="00287780" w14:paraId="63EC3D61" w14:textId="77777777" w:rsidTr="00586D23">
        <w:tblPrEx>
          <w:tblCellMar>
            <w:top w:w="14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767B2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58. O estudo foi conduzido de acordo com os princípios de GCP, a Declaração de Helsinque e as diretrizes do CIOMS.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20656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CFA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045A2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FC38EA5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B90DF" w14:textId="57FC0759" w:rsidR="003C7946" w:rsidRPr="007C124B" w:rsidRDefault="0088557E">
            <w:pPr>
              <w:ind w:left="720" w:hanging="360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59. </w:t>
            </w:r>
            <w:r w:rsidR="511C1F5D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Os </w:t>
            </w:r>
            <w:r w:rsidR="2CA02B4C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participantes</w:t>
            </w:r>
            <w:r w:rsidR="511C1F5D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não estão participando de mais de um estudo ao mesmo tempo, e os períodos de wash out são observados.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1A4A9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6C59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6A4F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0DCEFF27" w14:textId="77777777" w:rsidTr="00586D23">
        <w:tblPrEx>
          <w:tblCellMar>
            <w:top w:w="14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42488" w14:textId="7AB2D05F" w:rsidR="003C7946" w:rsidRPr="007C124B" w:rsidRDefault="0088557E">
            <w:pPr>
              <w:ind w:left="360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60. Um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completo de participação em estudos estava disponível.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A786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90E8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05E4F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3654696C" w14:textId="77777777" w:rsidTr="00586D23">
        <w:tblPrEx>
          <w:tblCellMar>
            <w:top w:w="14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F37C9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61. Os grupos vulneráveis só foram incluídos se justificados.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BF1D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9741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74590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06A0853F" w14:textId="77777777" w:rsidTr="00586D23">
        <w:tblPrEx>
          <w:tblCellMar>
            <w:top w:w="14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3258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62. Os dados demográficos foram registrados com precisão.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1393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548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4D588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1FAA30D" w14:textId="77777777" w:rsidTr="00586D23">
        <w:tblPrEx>
          <w:tblCellMar>
            <w:top w:w="14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47643" w14:textId="38F0D40F" w:rsidR="003C7946" w:rsidRPr="007C124B" w:rsidRDefault="0088557E">
            <w:pPr>
              <w:ind w:left="360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63. Houve justificativa para o número de </w:t>
            </w:r>
            <w:r w:rsidR="0F9EE6FC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participantes</w:t>
            </w:r>
            <w:r w:rsidR="511C1F5D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inscritos.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9C0E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A529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EF0D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4A770CA" w14:textId="77777777" w:rsidTr="00586D23">
        <w:tblPrEx>
          <w:tblCellMar>
            <w:top w:w="14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E0AFB" w14:textId="0A040D8F" w:rsidR="003C7946" w:rsidRPr="007C124B" w:rsidRDefault="0088557E">
            <w:pPr>
              <w:ind w:left="360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64. As assinaturas</w:t>
            </w:r>
            <w:r w:rsidR="20FCCF79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dos </w:t>
            </w:r>
            <w:r w:rsidR="4F2F012F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participantes</w:t>
            </w:r>
            <w:r w:rsidR="20FCCF79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foram verificadas em</w:t>
            </w:r>
            <w:r w:rsidR="00E9660E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noBreakHyphen/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 consideradas aceitáveis.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8102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19C1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D17D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606F0013" w14:textId="77777777" w:rsidTr="00586D23">
        <w:tblPrEx>
          <w:tblCellMar>
            <w:top w:w="14" w:type="dxa"/>
          </w:tblCellMar>
        </w:tblPrEx>
        <w:trPr>
          <w:trHeight w:val="1115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EE10E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82CB09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7FC79B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195FF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3A50E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FDC83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B5094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2FF069F6" w14:textId="77777777" w:rsidTr="00727B9A">
        <w:tblPrEx>
          <w:tblCellMar>
            <w:top w:w="14" w:type="dxa"/>
          </w:tblCellMar>
        </w:tblPrEx>
        <w:trPr>
          <w:trHeight w:val="259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C2A2E7" w14:textId="202733B1" w:rsidR="00E81271" w:rsidRPr="007C124B" w:rsidRDefault="00496A41" w:rsidP="00727B9A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Formulários de consentimento informado (ICFs)</w:t>
            </w:r>
          </w:p>
        </w:tc>
      </w:tr>
      <w:tr w:rsidR="00E81271" w:rsidRPr="00287780" w14:paraId="67C48862" w14:textId="77777777" w:rsidTr="00586D23">
        <w:tblPrEx>
          <w:tblCellMar>
            <w:top w:w="14" w:type="dxa"/>
          </w:tblCellMar>
        </w:tblPrEx>
        <w:trPr>
          <w:trHeight w:val="839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DC761" w14:textId="77777777" w:rsidR="003C7946" w:rsidRPr="007C124B" w:rsidRDefault="0088557E">
            <w:pPr>
              <w:ind w:left="720" w:right="61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65. </w:t>
            </w:r>
            <w:r w:rsidR="00496A41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Os pacientes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foram informados sobre as vantagens e desvantagens de participar de um estudo, sobre o ME, possíveis eventos adversos, seguro e outros assuntos.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692E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D95E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BD845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410FB048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11614" w14:textId="77777777" w:rsidR="003C7946" w:rsidRDefault="0088557E">
            <w:pPr>
              <w:ind w:left="720" w:hanging="360"/>
              <w:jc w:val="both"/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66. Cada </w:t>
            </w:r>
            <w:r w:rsidR="003B4F9F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paciente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assinou a CIF antes de participar do estudo, a geral (quando aplicável) e a específica do estudo . </w:t>
            </w:r>
            <w:r w:rsidR="00627402">
              <w:rPr>
                <w:rFonts w:ascii="Times New Roman" w:eastAsia="Times New Roman" w:hAnsi="Times New Roman" w:cs="Times New Roman"/>
                <w:sz w:val="24"/>
              </w:rPr>
              <w:noBreakHyphen/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8EE7C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1D036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D4DD6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4B7ADD7E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A9F93" w14:textId="5888CCB6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67. As CIFs continham todas as informações necessárias de uma forma que o </w:t>
            </w:r>
            <w:r w:rsidR="69CD0701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participante</w:t>
            </w:r>
            <w:r w:rsidR="75AAD4DA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pudesse entender.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88B5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75B2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F3D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8125A8A" w14:textId="77777777" w:rsidTr="00586D23">
        <w:tblPrEx>
          <w:tblCellMar>
            <w:top w:w="14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008CF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68. A versão correta da CIF foi assinada.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C57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A3F0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08606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7340042" w14:textId="77777777" w:rsidTr="00586D23">
        <w:tblPrEx>
          <w:tblCellMar>
            <w:top w:w="14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8291E" w14:textId="7F7D7DFE" w:rsidR="003C7946" w:rsidRPr="007C124B" w:rsidRDefault="0088557E" w:rsidP="00724ADB">
            <w:pPr>
              <w:ind w:left="313" w:right="202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69. Os detalhes de contato do PI ou da secretaria </w:t>
            </w:r>
            <w:r w:rsidR="1FE92D85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foram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fornecidos aos </w:t>
            </w:r>
            <w:r w:rsidR="563BA9D7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participantes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E143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AD4F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97ED8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6836B2D9" w14:textId="77777777" w:rsidTr="00586D23">
        <w:tblPrEx>
          <w:tblCellMar>
            <w:top w:w="14" w:type="dxa"/>
          </w:tblCellMar>
        </w:tblPrEx>
        <w:trPr>
          <w:trHeight w:val="111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AAB03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B7F4D0E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BC106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CE95C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533B6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D91FA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5FAE4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01684406" w14:textId="77777777" w:rsidTr="00727B9A">
        <w:tblPrEx>
          <w:tblCellMar>
            <w:top w:w="14" w:type="dxa"/>
          </w:tblCellMar>
        </w:tblPrEx>
        <w:trPr>
          <w:trHeight w:val="279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7AA066" w14:textId="0870422F" w:rsidR="00E81271" w:rsidRDefault="0088557E" w:rsidP="00727B9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Randomização</w:t>
            </w:r>
            <w:proofErr w:type="spellEnd"/>
          </w:p>
        </w:tc>
      </w:tr>
      <w:tr w:rsidR="00E81271" w:rsidRPr="00287780" w14:paraId="35DFE8C2" w14:textId="77777777" w:rsidTr="00586D23">
        <w:tblPrEx>
          <w:tblCellMar>
            <w:top w:w="14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63AED" w14:textId="2687D377" w:rsidR="003C7946" w:rsidRPr="007C124B" w:rsidRDefault="0088557E">
            <w:pPr>
              <w:ind w:left="720" w:hanging="360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70. A randomização foi feita de acordo com </w:t>
            </w:r>
            <w:r w:rsidR="12279231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 protocolo do estudo e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os </w:t>
            </w:r>
            <w:r w:rsidR="12279231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POPs correspondentes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e os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estavam disponíveis.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F5809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1309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2E960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1E50E0A1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12EFE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71. Os MEs foram dispensados e dosados ou administrados de acordo com o cronograma de randomização.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4C24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E0F3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4AC9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45FB2737" w14:textId="77777777" w:rsidTr="00586D23">
        <w:tblPrEx>
          <w:tblCellMar>
            <w:top w:w="14" w:type="dxa"/>
          </w:tblCellMar>
        </w:tblPrEx>
        <w:trPr>
          <w:trHeight w:val="111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651A3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1636A931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058182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4647B8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A4279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4F39F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30889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1757BE94" w14:textId="77777777" w:rsidTr="00727B9A">
        <w:tblPrEx>
          <w:tblCellMar>
            <w:top w:w="14" w:type="dxa"/>
          </w:tblCellMar>
        </w:tblPrEx>
        <w:trPr>
          <w:trHeight w:val="209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DA88C" w14:textId="5D6DC0BB" w:rsidR="00E81271" w:rsidRPr="007C124B" w:rsidRDefault="0088557E" w:rsidP="00727B9A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Formulários de relatório de caso (CRFs)</w:t>
            </w:r>
          </w:p>
        </w:tc>
      </w:tr>
      <w:tr w:rsidR="00E81271" w:rsidRPr="00287780" w14:paraId="43DBAA55" w14:textId="77777777" w:rsidTr="00586D23">
        <w:tblPrEx>
          <w:tblCellMar>
            <w:top w:w="14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704B1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72. Os resultados e dados registrados nos CRFs eram os mesmos dos documentos de origem.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BB46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37196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94F7F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46D0F4C9" w14:textId="77777777" w:rsidTr="00586D23">
        <w:tblPrEx>
          <w:tblCellMar>
            <w:top w:w="14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247A2" w14:textId="77777777" w:rsidR="003C7946" w:rsidRDefault="0088557E">
            <w:pPr>
              <w:ind w:left="720" w:hanging="360"/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73. Amostras como sangue e urina foram coletadas, radiografia de tórax ou outros exames foram feitos conforme necessário.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resultados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estavam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dentro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intervalos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especificados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2FA01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DBE45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948F6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6EB6CA20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BA0AE" w14:textId="43C8529F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74. O protocolo foi seguido quando se refere à realização do estudo em condições de jejum ou alimenta</w:t>
            </w:r>
            <w:r w:rsidR="58B853DC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00F0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C3A09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B263C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1FD0270" w14:textId="77777777" w:rsidTr="00586D23">
        <w:tblPrEx>
          <w:tblCellMar>
            <w:top w:w="14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510E7" w14:textId="77168828" w:rsidR="003C7946" w:rsidRPr="007C124B" w:rsidRDefault="0088557E">
            <w:pPr>
              <w:ind w:left="360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75. As refeições eram fornecidas, verificadas e o consumo registado.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661A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E427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91C3C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7C1C50B3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357F6" w14:textId="36726409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76. Eventos adversos, medicação concomitante, dosagem e coleta de amostras foram registados com precisão.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2209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9A28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D7CDF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3121C1EE" w14:textId="77777777" w:rsidTr="00586D23">
        <w:tblPrEx>
          <w:tblCellMar>
            <w:top w:w="14" w:type="dxa"/>
          </w:tblCellMar>
        </w:tblPrEx>
        <w:trPr>
          <w:trHeight w:val="111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CD20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7DA2641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FA7F74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F857F0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26103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08D3B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6BB72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1E5DEE4D" w14:textId="77777777" w:rsidTr="00727B9A">
        <w:tblPrEx>
          <w:tblCellMar>
            <w:top w:w="14" w:type="dxa"/>
          </w:tblCellMar>
        </w:tblPrEx>
        <w:trPr>
          <w:trHeight w:val="261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08B03D" w14:textId="14E94833" w:rsidR="00E81271" w:rsidRDefault="0088557E" w:rsidP="00727B9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Laboratórios</w:t>
            </w:r>
            <w:proofErr w:type="spellEnd"/>
          </w:p>
        </w:tc>
      </w:tr>
      <w:tr w:rsidR="00E81271" w:rsidRPr="00287780" w14:paraId="5AB256A1" w14:textId="77777777" w:rsidTr="00586D23">
        <w:tblPrEx>
          <w:tblCellMar>
            <w:top w:w="14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BC728" w14:textId="77777777" w:rsidR="003C7946" w:rsidRPr="007C124B" w:rsidRDefault="0088557E">
            <w:pPr>
              <w:ind w:left="720" w:hanging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77. Os laboratórios estavam adequadamente equipados para realizar os testes necessários.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4127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4226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8FA2D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66E15B3F" w14:textId="77777777" w:rsidTr="00586D23">
        <w:tblPrEx>
          <w:tblCellMar>
            <w:top w:w="14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246DE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78. Quando os testes eram terceirizados, havia contratos em vigor.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5671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1099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ABC95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1397F331" w14:textId="77777777" w:rsidTr="00586D23">
        <w:tblPrEx>
          <w:tblCellMar>
            <w:top w:w="14" w:type="dxa"/>
          </w:tblCellMar>
        </w:tblPrEx>
        <w:trPr>
          <w:trHeight w:val="1115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665C9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4F2BD16C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0DEA62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E59CC0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B41DA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0257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89BA5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7E7185E9" w14:textId="77777777" w:rsidTr="00727B9A">
        <w:tblPrEx>
          <w:tblCellMar>
            <w:top w:w="14" w:type="dxa"/>
          </w:tblCellMar>
        </w:tblPrEx>
        <w:trPr>
          <w:trHeight w:val="337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F7D9F6" w14:textId="40B49A9E" w:rsidR="00E81271" w:rsidRDefault="0088557E" w:rsidP="00727B9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Laboratório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clínico</w:t>
            </w:r>
            <w:proofErr w:type="spellEnd"/>
          </w:p>
        </w:tc>
      </w:tr>
      <w:tr w:rsidR="00E81271" w:rsidRPr="00287780" w14:paraId="4EE9BA01" w14:textId="77777777" w:rsidTr="00586D23">
        <w:tblPrEx>
          <w:tblCellMar>
            <w:top w:w="14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29CA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79. O laboratório seguiu os POPs para </w:t>
            </w:r>
            <w:r w:rsidR="009F39A1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suas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atividades, incluindo qualificação de fornecedores, compras </w:t>
            </w:r>
            <w:r w:rsidR="005C5E1D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e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testes. 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F04A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30F9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A6DF8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15F20156" w14:textId="77777777" w:rsidTr="00586D23">
        <w:tblPrEx>
          <w:tblCellMar>
            <w:top w:w="14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19C64" w14:textId="5D7490B3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80. Os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eram adequados para a qualificação e a calibração dos equipamentos e instrumentos do laboratório.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994F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4FCD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45232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112A1FE5" w14:textId="77777777" w:rsidTr="00586D23">
        <w:tblPrEx>
          <w:tblCellMar>
            <w:top w:w="14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A0A6D" w14:textId="5BDFFE4A" w:rsidR="003C7946" w:rsidRPr="007C124B" w:rsidRDefault="0088557E">
            <w:pPr>
              <w:ind w:left="360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81. Os livros de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equipamentos foram mantidos.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A454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3153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1BA06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6EEB73A" w14:textId="77777777" w:rsidTr="00586D23">
        <w:tblPrEx>
          <w:tblCellMar>
            <w:top w:w="14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65203" w14:textId="77777777" w:rsidR="003C7946" w:rsidRPr="007C124B" w:rsidRDefault="0088557E" w:rsidP="00724ADB">
            <w:pPr>
              <w:ind w:left="313" w:right="6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82. Os intervalos e valores normais atuais das medidas foram especificados.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4EAF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6260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E75ED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67A214C7" w14:textId="77777777" w:rsidTr="00586D23">
        <w:tblPrEx>
          <w:tblCellMar>
            <w:top w:w="14" w:type="dxa"/>
          </w:tblCellMar>
        </w:tblPrEx>
        <w:trPr>
          <w:trHeight w:val="839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7F367" w14:textId="77777777" w:rsidR="003C7946" w:rsidRPr="007C124B" w:rsidRDefault="0088557E">
            <w:pPr>
              <w:ind w:left="720" w:right="6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83. Foram implementados procedimentos para o recebimento, armazenamento e manuseio de materiais de referência certificados, produtos químicos e reagentes. Nenhum estoque vencido foi usado e as condições de armazenamento foram mantidas.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18D4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50AD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CFF12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CC701E3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085D9" w14:textId="3B2B3FDD" w:rsidR="003C7946" w:rsidRDefault="0088557E" w:rsidP="00724ADB">
            <w:pPr>
              <w:ind w:left="313" w:right="63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84. Foram seguidos os procedimentos para o manuseio de materiaisperigosos</w:t>
            </w:r>
            <w:r w:rsidR="46863C9D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por exemplo </w:t>
            </w:r>
            <w:r w:rsidRPr="00287780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vírus vivos.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BB884" w14:textId="77777777" w:rsidR="00E81271" w:rsidRPr="00287780" w:rsidRDefault="007E7E60">
            <w:pPr>
              <w:ind w:left="1"/>
              <w:rPr>
                <w:lang w:val="pt-PT"/>
              </w:rPr>
            </w:pPr>
            <w:r w:rsidRPr="00287780">
              <w:rPr>
                <w:rFonts w:ascii="Times New Roman" w:eastAsia="Times New Roman" w:hAnsi="Times New Roman" w:cs="Times New Roman"/>
                <w:sz w:val="24"/>
                <w:lang w:val="pt-PT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25BE6" w14:textId="77777777" w:rsidR="00E81271" w:rsidRPr="00287780" w:rsidRDefault="007E7E60">
            <w:pPr>
              <w:ind w:left="1"/>
              <w:rPr>
                <w:lang w:val="pt-PT"/>
              </w:rPr>
            </w:pPr>
            <w:r w:rsidRPr="00287780">
              <w:rPr>
                <w:rFonts w:ascii="Times New Roman" w:eastAsia="Times New Roman" w:hAnsi="Times New Roman" w:cs="Times New Roman"/>
                <w:sz w:val="24"/>
                <w:lang w:val="pt-PT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C4605" w14:textId="77777777" w:rsidR="00E81271" w:rsidRPr="00287780" w:rsidRDefault="007E7E60">
            <w:pPr>
              <w:rPr>
                <w:lang w:val="pt-PT"/>
              </w:rPr>
            </w:pPr>
            <w:r w:rsidRPr="00287780">
              <w:rPr>
                <w:rFonts w:ascii="Times New Roman" w:eastAsia="Times New Roman" w:hAnsi="Times New Roman" w:cs="Times New Roman"/>
                <w:sz w:val="24"/>
                <w:lang w:val="pt-PT"/>
              </w:rPr>
              <w:t xml:space="preserve"> </w:t>
            </w:r>
          </w:p>
        </w:tc>
      </w:tr>
      <w:tr w:rsidR="00E81271" w:rsidRPr="00287780" w14:paraId="294CD297" w14:textId="77777777" w:rsidTr="00586D23">
        <w:tblPrEx>
          <w:tblCellMar>
            <w:top w:w="14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0420D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85. Os métodos de teste foram verificados ou validados conforme apropriado.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A55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EED4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1865F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082398E0" w14:textId="77777777" w:rsidTr="00586D23">
        <w:tblPrEx>
          <w:tblCellMar>
            <w:top w:w="14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7A9CD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lastRenderedPageBreak/>
              <w:t xml:space="preserve">86. As impressões dos resultados dos testes estavam em conformidade com os princípios da ALCOA.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9C0C4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4E7E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0C14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5ED3C3D" w14:textId="77777777" w:rsidTr="00586D23">
        <w:tblPrEx>
          <w:tblCellMar>
            <w:top w:w="14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C7D99" w14:textId="053DD91B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87. Os procedimentos e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para o descarte seguro de resíduos de laboratório estavam disponíveis. 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B479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5A8F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F1DF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289E4A79" w14:textId="77777777" w:rsidTr="00586D23">
        <w:tblPrEx>
          <w:tblCellMar>
            <w:top w:w="14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CA9C8" w14:textId="77777777" w:rsidR="003C7946" w:rsidRDefault="0088557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17A2B48" w14:textId="77777777" w:rsidR="00C02410" w:rsidRDefault="00C0241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DB49E4" w14:textId="77777777" w:rsidR="00C02410" w:rsidRDefault="00C0241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AE7669" w14:textId="77777777" w:rsidR="00C02410" w:rsidRDefault="00C02410"/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17807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6953C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7FFD4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4B80A432" w14:textId="77777777" w:rsidTr="00724ADB">
        <w:tblPrEx>
          <w:tblCellMar>
            <w:top w:w="14" w:type="dxa"/>
            <w:right w:w="0" w:type="dxa"/>
          </w:tblCellMar>
        </w:tblPrEx>
        <w:trPr>
          <w:trHeight w:val="353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3BB8241" w14:textId="69FC3122" w:rsidR="00E81271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Laboratório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bioanalítico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5D0131E7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7EEED" w14:textId="77777777" w:rsidR="003C7946" w:rsidRPr="007C124B" w:rsidRDefault="0088557E" w:rsidP="00287780">
            <w:pPr>
              <w:ind w:left="720" w:hanging="360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88. O laboratório tinha os recursos necessários para realizar a análise exigida.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5CEF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2B86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D78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67045B3E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45F49" w14:textId="77777777" w:rsidR="003C7946" w:rsidRPr="007C124B" w:rsidRDefault="0088557E" w:rsidP="00287780">
            <w:pPr>
              <w:ind w:left="720" w:hanging="360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89. </w:t>
            </w:r>
            <w:r w:rsidR="0D89B51A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As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áreas de recebimento e armazenamento de amostras, preparação de amostras e análise eram adequadas.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82A5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E307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0B2B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EB2175D" w14:textId="77777777" w:rsidTr="00586D23">
        <w:tblPrEx>
          <w:tblCellMar>
            <w:top w:w="14" w:type="dxa"/>
            <w:right w:w="0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D4592" w14:textId="30BE8FCA" w:rsidR="003C7946" w:rsidRPr="007C124B" w:rsidRDefault="0088557E" w:rsidP="00724ADB">
            <w:pPr>
              <w:ind w:left="313" w:right="108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90. O pessoal tinha qualificações, experiência e </w:t>
            </w:r>
            <w:r w:rsidR="7B366CCB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treino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adequados. 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2C90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70D5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705B0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577FB84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7303E" w14:textId="77777777" w:rsidR="003C7946" w:rsidRPr="007C124B" w:rsidRDefault="0088557E" w:rsidP="6B110F21">
            <w:pPr>
              <w:ind w:left="720" w:hanging="360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91. Os equipamentos e instrumentos necessários foram qualificados e calibrados.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26BC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C8B8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2822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04BF047E" w14:textId="77777777" w:rsidTr="00586D23">
        <w:tblPrEx>
          <w:tblCellMar>
            <w:top w:w="14" w:type="dxa"/>
            <w:right w:w="0" w:type="dxa"/>
          </w:tblCellMar>
        </w:tblPrEx>
        <w:trPr>
          <w:trHeight w:val="28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8DFA0" w14:textId="77777777" w:rsidR="003C7946" w:rsidRPr="007C124B" w:rsidRDefault="0088557E" w:rsidP="00724ADB">
            <w:pPr>
              <w:ind w:left="313" w:right="83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92. Os dados de origem para o teste e a análise da amostra foram aceitáveis.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7F3D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1419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EEFB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6E3760A9" w14:textId="77777777" w:rsidTr="00586D23">
        <w:tblPrEx>
          <w:tblCellMar>
            <w:top w:w="14" w:type="dxa"/>
            <w:right w:w="0" w:type="dxa"/>
          </w:tblCellMar>
        </w:tblPrEx>
        <w:trPr>
          <w:trHeight w:val="1115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C146A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347FAA7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67B1D5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1E1810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DF5EF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07651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7C682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536C72E5" w14:textId="77777777" w:rsidTr="00724ADB">
        <w:tblPrEx>
          <w:tblCellMar>
            <w:top w:w="14" w:type="dxa"/>
            <w:right w:w="0" w:type="dxa"/>
          </w:tblCellMar>
        </w:tblPrEx>
        <w:trPr>
          <w:trHeight w:val="285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10251C" w14:textId="79F04708" w:rsidR="00E81271" w:rsidRDefault="22FC07A0">
            <w:proofErr w:type="spellStart"/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Gestão</w:t>
            </w:r>
            <w:proofErr w:type="spellEnd"/>
            <w:r w:rsidR="0088557E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8557E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>amostras</w:t>
            </w:r>
            <w:proofErr w:type="spellEnd"/>
            <w:r w:rsidR="0088557E" w:rsidRPr="6B11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1271" w:rsidRPr="00287780" w14:paraId="552914B5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09F3A" w14:textId="05E70DC1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93. Os procedimentos e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 estavam disponíveis para a movimentação de amostras</w:t>
            </w:r>
            <w:r w:rsidR="3BA7A00B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 reconciliação foi verificada.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913F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0B94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11756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B62E9A8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C551F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94. As amostras foram armazenadas na temperatura necessária</w:t>
            </w:r>
            <w:r w:rsidR="00E63B40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, por exemplo,</w:t>
            </w:r>
            <w:r w:rsidR="00E63B40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noBreakHyphen/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20 ou</w:t>
            </w:r>
            <w:r w:rsidR="00E63B40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noBreakHyphen/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70 graus Celsius até serem analisadas.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A5949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002E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B8F3E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611DF11" w14:textId="77777777" w:rsidTr="00586D23">
        <w:tblPrEx>
          <w:tblCellMar>
            <w:top w:w="14" w:type="dxa"/>
            <w:right w:w="0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AAB58" w14:textId="0C075CDD" w:rsidR="003C7946" w:rsidRPr="007C124B" w:rsidRDefault="0088557E">
            <w:pPr>
              <w:ind w:left="360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95. </w:t>
            </w:r>
            <w:r w:rsidR="3BA7A00B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Os </w:t>
            </w:r>
            <w:r w:rsidR="558C1C7B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congeladores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usados para o armazenamento das amostras foram qualificados.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C3C9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D3CC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27D69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462BE29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75250" w14:textId="11824329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96. O </w:t>
            </w:r>
            <w:r w:rsidR="5F1FF2F4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estado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qualificação e calibração era válido no momento do uso para validação do método </w:t>
            </w:r>
            <w:r w:rsidR="3BA7A00B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análises de amostras.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D975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2A02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67B3D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5D3ED773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5ED0E" w14:textId="77777777" w:rsidR="003C7946" w:rsidRDefault="0088557E">
            <w:pPr>
              <w:ind w:left="720" w:hanging="360"/>
              <w:jc w:val="both"/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97. O método bioanalítico foi validado </w:t>
            </w:r>
            <w:r w:rsidR="001059F0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antes de ser usado para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analisar as amostras.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dados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inspecionados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considerados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conformidade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41AD5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65B09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F3347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37597E45" w14:textId="77777777" w:rsidTr="00586D23">
        <w:tblPrEx>
          <w:tblCellMar>
            <w:top w:w="14" w:type="dxa"/>
            <w:right w:w="0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C3A82" w14:textId="77777777" w:rsidR="003C7946" w:rsidRPr="007C124B" w:rsidRDefault="0088557E">
            <w:pPr>
              <w:ind w:left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98. A estabilidade da amostra e da solução foi estabelecida.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D5DF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BF880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8F98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036F09B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DE8D1" w14:textId="4D572A33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99. Os materiais de referência utilizados foram gerenciados adequadamente e os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foram rastreáveis.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98C44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6ED9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6816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08BC45E8" w14:textId="77777777" w:rsidTr="00586D23">
        <w:tblPrEx>
          <w:tblCellMar>
            <w:top w:w="14" w:type="dxa"/>
            <w:right w:w="0" w:type="dxa"/>
          </w:tblCellMar>
        </w:tblPrEx>
        <w:trPr>
          <w:trHeight w:val="1115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93143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9A3D811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A4E043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3C4D3F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C3ABC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617C4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A6908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7454B2DF" w14:textId="77777777" w:rsidTr="00724ADB">
        <w:tblPrEx>
          <w:tblCellMar>
            <w:top w:w="14" w:type="dxa"/>
            <w:right w:w="0" w:type="dxa"/>
          </w:tblCellMar>
        </w:tblPrEx>
        <w:trPr>
          <w:trHeight w:val="293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CFE36D" w14:textId="525BF33C" w:rsidR="00E81271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Análise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amostras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2AAA170E" w14:textId="77777777" w:rsidTr="00586D23">
        <w:tblPrEx>
          <w:tblCellMar>
            <w:top w:w="14" w:type="dxa"/>
            <w:right w:w="0" w:type="dxa"/>
          </w:tblCellMar>
        </w:tblPrEx>
        <w:trPr>
          <w:trHeight w:val="288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F12E3" w14:textId="67285701" w:rsidR="003C7946" w:rsidRPr="007C124B" w:rsidRDefault="0088557E">
            <w:pPr>
              <w:tabs>
                <w:tab w:val="center" w:pos="570"/>
                <w:tab w:val="center" w:pos="3250"/>
              </w:tabs>
              <w:rPr>
                <w:lang w:val="pt-BR"/>
              </w:rPr>
            </w:pPr>
            <w:r w:rsidRPr="007C124B">
              <w:rPr>
                <w:lang w:val="pt-BR"/>
              </w:rPr>
              <w:tab/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100</w:t>
            </w:r>
            <w:r w:rsidRPr="6B110F21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. </w:t>
            </w:r>
            <w:r w:rsidRPr="007C124B">
              <w:rPr>
                <w:rFonts w:ascii="Arial" w:eastAsia="Arial" w:hAnsi="Arial" w:cs="Arial"/>
                <w:sz w:val="24"/>
                <w:lang w:val="pt-BR"/>
              </w:rPr>
              <w:tab/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Os dados de origem foram </w:t>
            </w:r>
            <w:r w:rsidR="0BD6824B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comunicados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com precisão.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94A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7FD8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5C742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0CD41A17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33319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101. Os instrumentos estavam em um estado qualificado e calibrado no momento da análise da amostra.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C3D1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FA01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DC0A3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1CF2747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994E9" w14:textId="1BA54FAF" w:rsidR="003C7946" w:rsidRPr="007C124B" w:rsidRDefault="0088557E">
            <w:pPr>
              <w:ind w:left="720" w:hanging="360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102</w:t>
            </w:r>
            <w:r w:rsidRPr="6B110F21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.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Os dados eletr</w:t>
            </w:r>
            <w:r w:rsidR="557AD444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ó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nicos foram verificados e atenderam aos princípios do ALCOA+.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7D1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5E25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A62D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1F5230C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29FB8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103. Os conjuntos de amostras atenderam aos requisitos</w:t>
            </w:r>
            <w:r w:rsidR="007132DC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, por exemplo,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curva de calibração, </w:t>
            </w:r>
            <w:r w:rsidR="007132DC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amostras de controle de qualidade.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0FE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D5515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5CEA4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A60553E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E6969" w14:textId="2FEEA200" w:rsidR="003C7946" w:rsidRPr="007C124B" w:rsidRDefault="0088557E">
            <w:pPr>
              <w:ind w:left="720" w:hanging="360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104</w:t>
            </w:r>
            <w:r w:rsidRPr="007C124B">
              <w:rPr>
                <w:rFonts w:ascii="Arial" w:eastAsia="Arial" w:hAnsi="Arial" w:cs="Arial"/>
                <w:sz w:val="24"/>
                <w:lang w:val="pt-BR"/>
              </w:rPr>
              <w:t xml:space="preserve">.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A repetição da análise foi feita adequadamente e de acordo com um POP.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ECA1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CD2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7D698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D40BD25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3050F" w14:textId="129727CC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105. </w:t>
            </w:r>
            <w:r w:rsidR="73AC29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 análise de amostras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foi feita de acordo </w:t>
            </w:r>
            <w:r w:rsidR="73AC29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com um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POP e os resultados foram aceitáveis.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612F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2C454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2BD9C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0F92A946" w14:textId="77777777" w:rsidTr="00586D23">
        <w:tblPrEx>
          <w:tblCellMar>
            <w:top w:w="14" w:type="dxa"/>
            <w:right w:w="0" w:type="dxa"/>
          </w:tblCellMar>
        </w:tblPrEx>
        <w:trPr>
          <w:trHeight w:val="1116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52C7B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6A81DB6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889D57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0904B9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6F92E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260F4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6B9A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6E66C36A" w14:textId="77777777" w:rsidTr="00724ADB">
        <w:tblPrEx>
          <w:tblCellMar>
            <w:top w:w="14" w:type="dxa"/>
            <w:right w:w="0" w:type="dxa"/>
          </w:tblCellMar>
        </w:tblPrEx>
        <w:trPr>
          <w:trHeight w:val="285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DEAB83" w14:textId="41B1C3EF" w:rsidR="00E81271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Análise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estatística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749964C1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398E3" w14:textId="4BDE8B69" w:rsidR="003C7946" w:rsidRPr="007C124B" w:rsidRDefault="0088557E">
            <w:pPr>
              <w:ind w:left="720" w:hanging="360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106</w:t>
            </w:r>
            <w:r w:rsidRPr="6B110F21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. </w:t>
            </w:r>
            <w:r w:rsidRPr="00287780">
              <w:rPr>
                <w:lang w:val="pt-PT"/>
              </w:rPr>
              <w:tab/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 análise estatística dos dados foi </w:t>
            </w:r>
            <w:r w:rsidR="39C72BB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revista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 considerada aceitável.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D4582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06E9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1D1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7FD95A95" w14:textId="77777777" w:rsidTr="00586D23">
        <w:tblPrEx>
          <w:tblCellMar>
            <w:top w:w="14" w:type="dxa"/>
            <w:right w:w="0" w:type="dxa"/>
          </w:tblCellMar>
        </w:tblPrEx>
        <w:trPr>
          <w:trHeight w:val="1115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B3920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188B4197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6003D7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801B9B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FF49C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7BC58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1543C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222FFAF2" w14:textId="77777777" w:rsidTr="00724ADB">
        <w:tblPrEx>
          <w:tblCellMar>
            <w:top w:w="14" w:type="dxa"/>
            <w:right w:w="0" w:type="dxa"/>
          </w:tblCellMar>
        </w:tblPrEx>
        <w:trPr>
          <w:trHeight w:val="371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E80C63" w14:textId="2D905DC5" w:rsidR="00E81271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Relatório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estudo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7EA55CC3" w14:textId="77777777" w:rsidTr="00586D23">
        <w:tblPrEx>
          <w:tblCellMar>
            <w:top w:w="14" w:type="dxa"/>
            <w:right w:w="0" w:type="dxa"/>
          </w:tblCellMar>
        </w:tblPrEx>
        <w:trPr>
          <w:trHeight w:val="563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AEC9C" w14:textId="77777777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107. O relatório final foi um verdadeiro reflexo do estudo e estava em um formato adequado</w:t>
            </w:r>
            <w:r w:rsidR="005209B2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, por exemplo, a diretriz ICHE3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3D63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DE90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089DB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DBB71F2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4AC9D" w14:textId="33970DDE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108. O relatório foi assinado e datado por </w:t>
            </w:r>
            <w:r w:rsidR="4E00DDFE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toda a equip</w:t>
            </w:r>
            <w:r w:rsidR="4BF14F82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</w:t>
            </w:r>
            <w:r w:rsidR="4E00DDFE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responsável, incluindo o investigador.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EBB9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0087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1B14C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72A3851B" w14:textId="77777777" w:rsidTr="00586D23">
        <w:tblPrEx>
          <w:tblCellMar>
            <w:top w:w="14" w:type="dxa"/>
            <w:right w:w="0" w:type="dxa"/>
          </w:tblCellMar>
        </w:tblPrEx>
        <w:trPr>
          <w:trHeight w:val="1115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F39BE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226E5ED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4F558B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9181EC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23611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10345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7206C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1E42EDCC" w14:textId="77777777" w:rsidTr="00724ADB">
        <w:tblPrEx>
          <w:tblCellMar>
            <w:top w:w="14" w:type="dxa"/>
            <w:right w:w="0" w:type="dxa"/>
          </w:tblCellMar>
        </w:tblPrEx>
        <w:trPr>
          <w:trHeight w:val="353"/>
        </w:trPr>
        <w:tc>
          <w:tcPr>
            <w:tcW w:w="9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070475" w14:textId="525BD2A2" w:rsidR="00E81271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Estudo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46440A">
              <w:rPr>
                <w:rFonts w:ascii="Times New Roman" w:eastAsia="Times New Roman" w:hAnsi="Times New Roman" w:cs="Times New Roman"/>
                <w:sz w:val="24"/>
              </w:rPr>
              <w:t>multicêntrico</w:t>
            </w:r>
            <w:proofErr w:type="spellEnd"/>
            <w:r w:rsidR="004644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037CD231" w14:textId="77777777" w:rsidTr="00586D23">
        <w:tblPrEx>
          <w:tblCellMar>
            <w:top w:w="14" w:type="dxa"/>
            <w:right w:w="0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9772A" w14:textId="0C571CF0" w:rsidR="003C7946" w:rsidRPr="007C124B" w:rsidRDefault="0088557E" w:rsidP="00724ADB">
            <w:pPr>
              <w:tabs>
                <w:tab w:val="center" w:pos="572"/>
                <w:tab w:val="center" w:pos="4027"/>
              </w:tabs>
              <w:ind w:left="454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109</w:t>
            </w:r>
            <w:r w:rsidRPr="007C124B">
              <w:rPr>
                <w:rFonts w:ascii="Arial" w:eastAsia="Arial" w:hAnsi="Arial" w:cs="Arial"/>
                <w:sz w:val="24"/>
                <w:lang w:val="pt-BR"/>
              </w:rPr>
              <w:t xml:space="preserve">.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Os pontos acima foram verificados para estudos </w:t>
            </w:r>
            <w:r w:rsidR="00775D85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>multicêntricos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47B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3AC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070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518A8FDA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672F" w14:textId="44FBC581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110. Havia prova de aceitação por escrito do protocolo e de seus </w:t>
            </w:r>
            <w:r w:rsidR="0AFB287D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anexos/alterações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por todos os </w:t>
            </w:r>
            <w:r w:rsidR="69B273B6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investigadores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B578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AC87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A3E74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21A305F8" w14:textId="77777777" w:rsidTr="00586D23">
        <w:tblPrEx>
          <w:tblCellMar>
            <w:top w:w="14" w:type="dxa"/>
            <w:right w:w="0" w:type="dxa"/>
          </w:tblCellMar>
        </w:tblPrEx>
        <w:trPr>
          <w:trHeight w:val="287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D8260" w14:textId="70C9B808" w:rsidR="003C7946" w:rsidRPr="007C124B" w:rsidRDefault="0088557E" w:rsidP="00724ADB">
            <w:pPr>
              <w:tabs>
                <w:tab w:val="center" w:pos="570"/>
                <w:tab w:val="right" w:pos="7124"/>
              </w:tabs>
              <w:ind w:left="313"/>
              <w:rPr>
                <w:lang w:val="pt-BR"/>
              </w:rPr>
            </w:pPr>
            <w:r w:rsidRPr="007C124B">
              <w:rPr>
                <w:lang w:val="pt-BR"/>
              </w:rPr>
              <w:tab/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111</w:t>
            </w:r>
            <w:r w:rsidRPr="6B110F21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.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Estavam disponíveis </w:t>
            </w:r>
            <w:r w:rsidR="68635329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registo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de </w:t>
            </w:r>
            <w:r w:rsidR="6108875F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todas as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reuniões entre as partes.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F711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285D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5D7C1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34275A0C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8C281" w14:textId="4FEDE861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112. </w:t>
            </w:r>
            <w:r w:rsidR="50FCF54C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Havia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procedimentos disponíveis que abordavam </w:t>
            </w:r>
            <w:r w:rsidR="2964920F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7B1257BB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gestão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 a análise centralizados de dados.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864F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F6E6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C0A63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09CAB86D" w14:textId="77777777" w:rsidTr="00586D23">
        <w:tblPrEx>
          <w:tblCellMar>
            <w:top w:w="14" w:type="dxa"/>
            <w:right w:w="0" w:type="dxa"/>
          </w:tblCellMar>
        </w:tblPrEx>
        <w:trPr>
          <w:trHeight w:val="562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64F48" w14:textId="74F89E30" w:rsidR="003C7946" w:rsidRPr="007C124B" w:rsidRDefault="0088557E">
            <w:pPr>
              <w:ind w:left="720" w:hanging="360"/>
              <w:jc w:val="both"/>
              <w:rPr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113. Os relatórios de segurança foram fornecidos </w:t>
            </w:r>
            <w:r w:rsidR="321E4B14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aos </w:t>
            </w:r>
            <w:r w:rsidR="529A1631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investigadores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todos os locais envolvidos em um estudo multicêntrico.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5D9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F3AEE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48477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0EC05721" w14:textId="77777777" w:rsidTr="00586D23">
        <w:tblPrEx>
          <w:tblCellMar>
            <w:top w:w="14" w:type="dxa"/>
            <w:right w:w="0" w:type="dxa"/>
          </w:tblCellMar>
        </w:tblPrEx>
        <w:trPr>
          <w:trHeight w:val="1114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1F65A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Comentários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observações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924C2D8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53C4BE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AF728F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AA101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F8106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59EF8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:rsidRPr="00287780" w14:paraId="2FFB7B0C" w14:textId="77777777" w:rsidTr="00586D23">
        <w:tblPrEx>
          <w:tblCellMar>
            <w:top w:w="14" w:type="dxa"/>
            <w:right w:w="0" w:type="dxa"/>
          </w:tblCellMar>
        </w:tblPrEx>
        <w:trPr>
          <w:trHeight w:val="1391"/>
        </w:trPr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B47F6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lastRenderedPageBreak/>
              <w:t xml:space="preserve">Qualquer outro comentário ou observação geral: </w:t>
            </w:r>
          </w:p>
          <w:p w14:paraId="0E6459F9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3ADC6260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33B6CA34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  <w:p w14:paraId="0677F1C1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229D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B135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0BC7A" w14:textId="77777777" w:rsidR="00E81271" w:rsidRPr="007C124B" w:rsidRDefault="007E7E60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</w:tbl>
    <w:p w14:paraId="5DAC5665" w14:textId="77777777" w:rsidR="00E81271" w:rsidRPr="007C124B" w:rsidRDefault="007E7E60">
      <w:pPr>
        <w:spacing w:after="136"/>
        <w:rPr>
          <w:lang w:val="pt-BR"/>
        </w:rPr>
      </w:pPr>
      <w:r w:rsidRPr="007C124B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p w14:paraId="377B5521" w14:textId="06E5F139" w:rsidR="00E81271" w:rsidRPr="007C124B" w:rsidRDefault="00E81271">
      <w:pPr>
        <w:spacing w:after="136"/>
        <w:rPr>
          <w:lang w:val="pt-BR"/>
        </w:rPr>
      </w:pPr>
    </w:p>
    <w:p w14:paraId="117DB72C" w14:textId="77777777" w:rsidR="003C7946" w:rsidRPr="00965EA9" w:rsidRDefault="0088557E">
      <w:pPr>
        <w:spacing w:after="3"/>
        <w:ind w:left="-5" w:hanging="10"/>
        <w:rPr>
          <w:b/>
          <w:bCs/>
        </w:rPr>
      </w:pPr>
      <w:proofErr w:type="spellStart"/>
      <w:r w:rsidRPr="00965EA9">
        <w:rPr>
          <w:rFonts w:ascii="Times New Roman" w:eastAsia="Times New Roman" w:hAnsi="Times New Roman" w:cs="Times New Roman"/>
          <w:b/>
          <w:bCs/>
          <w:sz w:val="24"/>
        </w:rPr>
        <w:t>Resumo</w:t>
      </w:r>
      <w:proofErr w:type="spellEnd"/>
      <w:r w:rsidRPr="00965EA9">
        <w:rPr>
          <w:rFonts w:ascii="Times New Roman" w:eastAsia="Times New Roman" w:hAnsi="Times New Roman" w:cs="Times New Roman"/>
          <w:b/>
          <w:bCs/>
          <w:sz w:val="24"/>
        </w:rPr>
        <w:t xml:space="preserve"> dos </w:t>
      </w:r>
      <w:proofErr w:type="spellStart"/>
      <w:r w:rsidRPr="00965EA9">
        <w:rPr>
          <w:rFonts w:ascii="Times New Roman" w:eastAsia="Times New Roman" w:hAnsi="Times New Roman" w:cs="Times New Roman"/>
          <w:b/>
          <w:bCs/>
          <w:sz w:val="24"/>
        </w:rPr>
        <w:t>eventos</w:t>
      </w:r>
      <w:proofErr w:type="spellEnd"/>
      <w:r w:rsidRPr="00965EA9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tbl>
      <w:tblPr>
        <w:tblStyle w:val="TableGrid"/>
        <w:tblW w:w="9770" w:type="dxa"/>
        <w:tblInd w:w="6" w:type="dxa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6489"/>
        <w:gridCol w:w="1412"/>
        <w:gridCol w:w="1869"/>
      </w:tblGrid>
      <w:tr w:rsidR="00E81271" w:rsidRPr="00287780" w14:paraId="6FABCCB2" w14:textId="77777777" w:rsidTr="00060168">
        <w:trPr>
          <w:trHeight w:val="329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E8C0D8" w14:textId="77777777" w:rsidR="00E81271" w:rsidRDefault="007E7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3AD83D" w14:textId="77777777" w:rsidR="003C7946" w:rsidRDefault="0088557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68677BA" w14:textId="77777777" w:rsidR="003C7946" w:rsidRPr="007C124B" w:rsidRDefault="0088557E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Nº de referência e versão </w:t>
            </w:r>
          </w:p>
        </w:tc>
      </w:tr>
      <w:tr w:rsidR="00E81271" w:rsidRPr="00287780" w14:paraId="5BAF35DA" w14:textId="77777777" w:rsidTr="00060168">
        <w:trPr>
          <w:trHeight w:val="288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8B65C" w14:textId="0DB18343" w:rsidR="003C7946" w:rsidRPr="007C124B" w:rsidRDefault="0088557E" w:rsidP="28B48D6E">
            <w:pPr>
              <w:rPr>
                <w:sz w:val="24"/>
                <w:szCs w:val="24"/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Aprovação </w:t>
            </w:r>
            <w:r w:rsidR="0857996F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do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protocolo e </w:t>
            </w:r>
            <w:r w:rsidR="0857996F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das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alterações </w:t>
            </w:r>
            <w:r w:rsidR="2758A003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(emendas) </w:t>
            </w: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pela autoridade regulatória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8BE44" w14:textId="77777777" w:rsidR="00E81271" w:rsidRPr="007C124B" w:rsidRDefault="007E7E60">
            <w:pPr>
              <w:ind w:left="1"/>
              <w:rPr>
                <w:sz w:val="24"/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7FE2F" w14:textId="77777777" w:rsidR="00E81271" w:rsidRPr="007C124B" w:rsidRDefault="007E7E60">
            <w:pPr>
              <w:ind w:left="1"/>
              <w:rPr>
                <w:sz w:val="24"/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7E98317A" w14:textId="77777777" w:rsidTr="00060168">
        <w:trPr>
          <w:trHeight w:val="286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1D1CC" w14:textId="15BF1883" w:rsidR="003C7946" w:rsidRPr="007C124B" w:rsidRDefault="0088557E" w:rsidP="28B48D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Aprovação ética </w:t>
            </w:r>
            <w:r w:rsidR="0728B884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 protocolo e alterações</w:t>
            </w:r>
            <w:r w:rsidR="752E9A99" w:rsidRPr="28B48D6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(emendas)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A64A4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39FDA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406BECDE" w14:textId="77777777" w:rsidTr="00060168">
        <w:trPr>
          <w:trHeight w:val="286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F19DF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Aprovação ética para o formulário de consentimento informado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03FEC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13E9D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:rsidRPr="00287780" w14:paraId="00933919" w14:textId="77777777" w:rsidTr="00060168">
        <w:trPr>
          <w:trHeight w:val="287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AE6B4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Renovação anual da aprovação ética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14A01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0CE3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E81271" w14:paraId="7F550345" w14:textId="77777777" w:rsidTr="00060168">
        <w:trPr>
          <w:trHeight w:val="286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1AE6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Triagem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A07B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F5322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4CF09816" w14:textId="77777777" w:rsidTr="00060168">
        <w:trPr>
          <w:trHeight w:val="286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B744C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Triagem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específica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estudo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9845D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7CE42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30A6075C" w14:textId="77777777" w:rsidTr="00060168">
        <w:trPr>
          <w:trHeight w:val="287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7633A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Randomização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67CBD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C423E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271" w14:paraId="6D683D57" w14:textId="77777777" w:rsidTr="00B37B00">
        <w:trPr>
          <w:trHeight w:val="287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52F28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Dosagem/administração após as aprovações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F1075" w14:textId="77777777" w:rsidR="003C7946" w:rsidRDefault="0088557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74D2A" w14:textId="77777777" w:rsidR="003C7946" w:rsidRDefault="0088557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</w:p>
        </w:tc>
      </w:tr>
      <w:tr w:rsidR="00E81271" w14:paraId="38562ADF" w14:textId="77777777" w:rsidTr="00060168">
        <w:trPr>
          <w:trHeight w:val="286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620D3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Número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 w:rsidR="009C04EA">
              <w:rPr>
                <w:rFonts w:ascii="Times New Roman" w:eastAsia="Times New Roman" w:hAnsi="Times New Roman" w:cs="Times New Roman"/>
                <w:sz w:val="24"/>
              </w:rPr>
              <w:t>pacientes</w:t>
            </w:r>
            <w:proofErr w:type="spellEnd"/>
            <w:r w:rsidR="009C04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registrados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D261FFC" w14:textId="77777777" w:rsidR="00E81271" w:rsidRDefault="007E7E6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5DE84" w14:textId="77777777" w:rsidR="00E81271" w:rsidRDefault="00E81271"/>
        </w:tc>
      </w:tr>
      <w:tr w:rsidR="00E81271" w:rsidRPr="00287780" w14:paraId="3E02DBFF" w14:textId="77777777" w:rsidTr="00060168">
        <w:trPr>
          <w:trHeight w:val="287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77A56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Número de </w:t>
            </w:r>
            <w:r w:rsidR="009C04EA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pacientes que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desistiram 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5DD207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34C4D" w14:textId="77777777" w:rsidR="00E81271" w:rsidRPr="007C124B" w:rsidRDefault="00E81271">
            <w:pPr>
              <w:rPr>
                <w:lang w:val="pt-BR"/>
              </w:rPr>
            </w:pPr>
          </w:p>
        </w:tc>
      </w:tr>
      <w:tr w:rsidR="00E81271" w:rsidRPr="00287780" w14:paraId="7761B521" w14:textId="77777777" w:rsidTr="00060168">
        <w:trPr>
          <w:trHeight w:val="286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E9E0E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Número de </w:t>
            </w:r>
            <w:r w:rsidR="00141D5B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pacientes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perdidos no acompanhamento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1C23F73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8F9BD" w14:textId="77777777" w:rsidR="00E81271" w:rsidRPr="007C124B" w:rsidRDefault="00E81271">
            <w:pPr>
              <w:rPr>
                <w:lang w:val="pt-BR"/>
              </w:rPr>
            </w:pPr>
          </w:p>
        </w:tc>
      </w:tr>
      <w:tr w:rsidR="00E81271" w:rsidRPr="00287780" w14:paraId="17A2F2C0" w14:textId="77777777" w:rsidTr="00060168">
        <w:trPr>
          <w:trHeight w:val="286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E9B49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Número de </w:t>
            </w:r>
            <w:r w:rsidR="00141D5B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pacientes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que concluíram o estudo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04839BB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B784C" w14:textId="77777777" w:rsidR="00E81271" w:rsidRPr="007C124B" w:rsidRDefault="00E81271">
            <w:pPr>
              <w:rPr>
                <w:lang w:val="pt-BR"/>
              </w:rPr>
            </w:pPr>
          </w:p>
        </w:tc>
      </w:tr>
      <w:tr w:rsidR="00E81271" w:rsidRPr="00287780" w14:paraId="38EAEECB" w14:textId="77777777" w:rsidTr="00060168">
        <w:trPr>
          <w:trHeight w:val="287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76A44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Número de </w:t>
            </w:r>
            <w:r w:rsidR="00141D5B"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eventos adversos graves </w:t>
            </w: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relatados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BC4AD97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42923" w14:textId="77777777" w:rsidR="00E81271" w:rsidRPr="007C124B" w:rsidRDefault="00E81271">
            <w:pPr>
              <w:rPr>
                <w:lang w:val="pt-BR"/>
              </w:rPr>
            </w:pPr>
          </w:p>
        </w:tc>
      </w:tr>
      <w:tr w:rsidR="00E81271" w:rsidRPr="00287780" w14:paraId="532BB5EF" w14:textId="77777777" w:rsidTr="00060168">
        <w:trPr>
          <w:trHeight w:val="286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7BBBD" w14:textId="77777777" w:rsidR="003C7946" w:rsidRPr="007C124B" w:rsidRDefault="0088557E">
            <w:pPr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Número de desvios e violações de protocolo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A49FAE8" w14:textId="77777777" w:rsidR="00E81271" w:rsidRPr="007C124B" w:rsidRDefault="007E7E60">
            <w:pPr>
              <w:ind w:left="1"/>
              <w:rPr>
                <w:lang w:val="pt-BR"/>
              </w:rPr>
            </w:pPr>
            <w:r w:rsidRPr="007C124B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B676E" w14:textId="77777777" w:rsidR="00E81271" w:rsidRPr="007C124B" w:rsidRDefault="00E81271">
            <w:pPr>
              <w:rPr>
                <w:lang w:val="pt-BR"/>
              </w:rPr>
            </w:pPr>
          </w:p>
        </w:tc>
      </w:tr>
      <w:tr w:rsidR="00E81271" w14:paraId="18A5348F" w14:textId="77777777" w:rsidTr="00060168">
        <w:trPr>
          <w:trHeight w:val="286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F7CE5" w14:textId="77777777" w:rsidR="003C7946" w:rsidRDefault="008855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Houve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E25167">
              <w:rPr>
                <w:rFonts w:ascii="Times New Roman" w:eastAsia="Times New Roman" w:hAnsi="Times New Roman" w:cs="Times New Roman"/>
                <w:sz w:val="24"/>
              </w:rPr>
              <w:t>algum</w:t>
            </w:r>
            <w:proofErr w:type="spellEnd"/>
            <w:r w:rsidR="00E251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CAPA?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74CAF" w14:textId="77777777" w:rsidR="003C7946" w:rsidRDefault="0088557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5BA34" w14:textId="77777777" w:rsidR="003C7946" w:rsidRDefault="0088557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</w:p>
        </w:tc>
      </w:tr>
      <w:tr w:rsidR="00E81271" w14:paraId="34E2D4AA" w14:textId="77777777" w:rsidTr="00060168">
        <w:trPr>
          <w:trHeight w:val="287"/>
        </w:trPr>
        <w:tc>
          <w:tcPr>
            <w:tcW w:w="6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E195C" w14:textId="33FD7E89" w:rsidR="003C7946" w:rsidRPr="007C124B" w:rsidRDefault="0088557E">
            <w:pPr>
              <w:rPr>
                <w:lang w:val="pt-BR"/>
              </w:rPr>
            </w:pP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Existe um </w:t>
            </w:r>
            <w:r w:rsidR="5FD9C26D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plano de </w:t>
            </w:r>
            <w:r w:rsidR="26696E2C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gestão</w:t>
            </w:r>
            <w:r w:rsidR="5FD9C26D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riscos 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 ele está </w:t>
            </w:r>
            <w:r w:rsidR="360A0008"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 ser</w:t>
            </w:r>
            <w:r w:rsidRPr="6B110F21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cumprido?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F95DF" w14:textId="77777777" w:rsidR="003C7946" w:rsidRDefault="0088557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54F5F" w14:textId="77777777" w:rsidR="003C7946" w:rsidRDefault="0088557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</w:p>
        </w:tc>
      </w:tr>
    </w:tbl>
    <w:p w14:paraId="7D055FD6" w14:textId="77777777" w:rsidR="00E81271" w:rsidRDefault="007E7E60">
      <w:pPr>
        <w:spacing w:after="0"/>
        <w:ind w:left="14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812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43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BBC8" w14:textId="77777777" w:rsidR="00717BE9" w:rsidRDefault="00717BE9">
      <w:pPr>
        <w:spacing w:after="0" w:line="240" w:lineRule="auto"/>
      </w:pPr>
      <w:r>
        <w:separator/>
      </w:r>
    </w:p>
  </w:endnote>
  <w:endnote w:type="continuationSeparator" w:id="0">
    <w:p w14:paraId="22097FA9" w14:textId="77777777" w:rsidR="00717BE9" w:rsidRDefault="0071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88FE" w14:textId="77777777" w:rsidR="003C7946" w:rsidRDefault="0088557E">
    <w:pPr>
      <w:spacing w:after="0" w:line="219" w:lineRule="auto"/>
      <w:ind w:right="-1"/>
      <w:jc w:val="both"/>
    </w:pPr>
    <w:r w:rsidRPr="007C124B">
      <w:rPr>
        <w:rFonts w:ascii="Times New Roman" w:eastAsia="Times New Roman" w:hAnsi="Times New Roman" w:cs="Times New Roman"/>
        <w:sz w:val="16"/>
        <w:lang w:val="pt-BR"/>
      </w:rPr>
      <w:t xml:space="preserve">PROJETO </w:t>
    </w:r>
    <w:r w:rsidRPr="007C124B">
      <w:rPr>
        <w:rFonts w:ascii="Times New Roman" w:eastAsia="Times New Roman" w:hAnsi="Times New Roman" w:cs="Times New Roman"/>
        <w:sz w:val="16"/>
        <w:lang w:val="pt-BR"/>
      </w:rPr>
      <w:t xml:space="preserve">DE GUIA PARA INSPECÇÃO DE ENSAIOS CLÍNICOS: VERSÃO 1. </w:t>
    </w:r>
    <w:r>
      <w:rPr>
        <w:rFonts w:ascii="Times New Roman" w:eastAsia="Times New Roman" w:hAnsi="Times New Roman" w:cs="Times New Roman"/>
        <w:sz w:val="16"/>
      </w:rPr>
      <w:t xml:space="preserve">2018-09 </w:t>
    </w:r>
    <w:proofErr w:type="spellStart"/>
    <w:r>
      <w:rPr>
        <w:rFonts w:ascii="Times New Roman" w:eastAsia="Times New Roman" w:hAnsi="Times New Roman" w:cs="Times New Roman"/>
        <w:sz w:val="16"/>
      </w:rPr>
      <w:t>Página</w:t>
    </w:r>
    <w:proofErr w:type="spellEnd"/>
    <w:r>
      <w:rPr>
        <w:rFonts w:ascii="Times New Roman" w:eastAsia="Times New Roman" w:hAnsi="Times New Roman" w:cs="Times New Roman"/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2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t xml:space="preserve">13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083711"/>
      <w:docPartObj>
        <w:docPartGallery w:val="Page Numbers (Bottom of Page)"/>
        <w:docPartUnique/>
      </w:docPartObj>
    </w:sdtPr>
    <w:sdtEndPr/>
    <w:sdtContent>
      <w:sdt>
        <w:sdtPr>
          <w:id w:val="1703973216"/>
          <w:docPartObj>
            <w:docPartGallery w:val="Page Numbers (Top of Page)"/>
            <w:docPartUnique/>
          </w:docPartObj>
        </w:sdtPr>
        <w:sdtEndPr/>
        <w:sdtContent>
          <w:p w14:paraId="6F83E1C5" w14:textId="77777777" w:rsidR="003C7946" w:rsidRDefault="0088557E">
            <w:pPr>
              <w:pStyle w:val="Footer"/>
              <w:jc w:val="right"/>
            </w:pPr>
            <w:proofErr w:type="spellStart"/>
            <w:r>
              <w:t>Página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21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219E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7934C2" w14:textId="77777777" w:rsidR="00E81271" w:rsidRPr="00CD44EC" w:rsidRDefault="00E81271" w:rsidP="00CD44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3313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D3C288" w14:textId="77777777" w:rsidR="003C7946" w:rsidRDefault="0088557E">
            <w:pPr>
              <w:pStyle w:val="Footer"/>
              <w:jc w:val="right"/>
            </w:pPr>
            <w:proofErr w:type="spellStart"/>
            <w:r>
              <w:t>Página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219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219E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DA91E1" w14:textId="77777777" w:rsidR="00E81271" w:rsidRPr="00CD44EC" w:rsidRDefault="00E81271" w:rsidP="00CD44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A8DF" w14:textId="77777777" w:rsidR="003C7946" w:rsidRDefault="0088557E">
    <w:pPr>
      <w:spacing w:after="0" w:line="219" w:lineRule="auto"/>
      <w:ind w:right="-2"/>
      <w:jc w:val="both"/>
    </w:pPr>
    <w:r w:rsidRPr="007C124B">
      <w:rPr>
        <w:rFonts w:ascii="Times New Roman" w:eastAsia="Times New Roman" w:hAnsi="Times New Roman" w:cs="Times New Roman"/>
        <w:sz w:val="16"/>
        <w:lang w:val="pt-BR"/>
      </w:rPr>
      <w:t xml:space="preserve">PROJETO </w:t>
    </w:r>
    <w:r w:rsidRPr="007C124B">
      <w:rPr>
        <w:rFonts w:ascii="Times New Roman" w:eastAsia="Times New Roman" w:hAnsi="Times New Roman" w:cs="Times New Roman"/>
        <w:sz w:val="16"/>
        <w:lang w:val="pt-BR"/>
      </w:rPr>
      <w:t xml:space="preserve">DE GUIA PARA INSPECÇÃO DE ENSAIOS CLÍNICOS: VERSÃO 1. </w:t>
    </w:r>
    <w:r>
      <w:rPr>
        <w:rFonts w:ascii="Times New Roman" w:eastAsia="Times New Roman" w:hAnsi="Times New Roman" w:cs="Times New Roman"/>
        <w:sz w:val="16"/>
      </w:rPr>
      <w:t xml:space="preserve">2018-09 </w:t>
    </w:r>
    <w:proofErr w:type="spellStart"/>
    <w:r>
      <w:rPr>
        <w:rFonts w:ascii="Times New Roman" w:eastAsia="Times New Roman" w:hAnsi="Times New Roman" w:cs="Times New Roman"/>
        <w:sz w:val="16"/>
      </w:rPr>
      <w:t>Página</w:t>
    </w:r>
    <w:proofErr w:type="spellEnd"/>
    <w:r>
      <w:rPr>
        <w:rFonts w:ascii="Times New Roman" w:eastAsia="Times New Roman" w:hAnsi="Times New Roman" w:cs="Times New Roman"/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10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t xml:space="preserve">13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744158"/>
      <w:docPartObj>
        <w:docPartGallery w:val="Page Numbers (Bottom of Page)"/>
        <w:docPartUnique/>
      </w:docPartObj>
    </w:sdtPr>
    <w:sdtEndPr/>
    <w:sdtContent>
      <w:sdt>
        <w:sdtPr>
          <w:id w:val="1767733956"/>
          <w:docPartObj>
            <w:docPartGallery w:val="Page Numbers (Top of Page)"/>
            <w:docPartUnique/>
          </w:docPartObj>
        </w:sdtPr>
        <w:sdtEndPr/>
        <w:sdtContent>
          <w:p w14:paraId="663A3C0B" w14:textId="77777777" w:rsidR="003C7946" w:rsidRDefault="0088557E">
            <w:pPr>
              <w:pStyle w:val="Footer"/>
              <w:jc w:val="right"/>
            </w:pPr>
            <w:proofErr w:type="spellStart"/>
            <w:r>
              <w:t>Página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437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437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1E53C7" w14:textId="77777777" w:rsidR="00E81271" w:rsidRPr="00CD44EC" w:rsidRDefault="00E81271" w:rsidP="00CD44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0635" w14:textId="77777777" w:rsidR="003C7946" w:rsidRDefault="0088557E">
    <w:pPr>
      <w:spacing w:after="0" w:line="219" w:lineRule="auto"/>
      <w:ind w:right="-2"/>
      <w:jc w:val="both"/>
    </w:pPr>
    <w:r w:rsidRPr="007C124B">
      <w:rPr>
        <w:rFonts w:ascii="Times New Roman" w:eastAsia="Times New Roman" w:hAnsi="Times New Roman" w:cs="Times New Roman"/>
        <w:sz w:val="16"/>
        <w:lang w:val="pt-BR"/>
      </w:rPr>
      <w:t xml:space="preserve">PROJETO DE GUIA PARA INSPECÇÃO DE ENSAIOS CLÍNICOS: VERSÃO 1. </w:t>
    </w:r>
    <w:r>
      <w:rPr>
        <w:rFonts w:ascii="Times New Roman" w:eastAsia="Times New Roman" w:hAnsi="Times New Roman" w:cs="Times New Roman"/>
        <w:sz w:val="16"/>
      </w:rPr>
      <w:t xml:space="preserve">2018-09 </w:t>
    </w:r>
    <w:proofErr w:type="spellStart"/>
    <w:r>
      <w:rPr>
        <w:rFonts w:ascii="Times New Roman" w:eastAsia="Times New Roman" w:hAnsi="Times New Roman" w:cs="Times New Roman"/>
        <w:sz w:val="16"/>
      </w:rPr>
      <w:t>Página</w:t>
    </w:r>
    <w:proofErr w:type="spellEnd"/>
    <w:r>
      <w:rPr>
        <w:rFonts w:ascii="Times New Roman" w:eastAsia="Times New Roman" w:hAnsi="Times New Roman" w:cs="Times New Roman"/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10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t xml:space="preserve">13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F0CE" w14:textId="77777777" w:rsidR="00717BE9" w:rsidRDefault="00717BE9">
      <w:pPr>
        <w:spacing w:after="0" w:line="240" w:lineRule="auto"/>
      </w:pPr>
      <w:r>
        <w:separator/>
      </w:r>
    </w:p>
  </w:footnote>
  <w:footnote w:type="continuationSeparator" w:id="0">
    <w:p w14:paraId="782D9BEA" w14:textId="77777777" w:rsidR="00717BE9" w:rsidRDefault="0071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B243" w14:textId="77777777" w:rsidR="003C7946" w:rsidRDefault="0088557E">
    <w:pPr>
      <w:spacing w:after="0"/>
      <w:ind w:left="720"/>
    </w:pPr>
    <w:r>
      <w:rPr>
        <w:rFonts w:ascii="Times New Roman" w:eastAsia="Times New Roman" w:hAnsi="Times New Roman" w:cs="Times New Roman"/>
        <w:sz w:val="52"/>
      </w:rPr>
      <w:t xml:space="preserve">A V A R E F </w:t>
    </w:r>
  </w:p>
  <w:p w14:paraId="66DDB85D" w14:textId="77777777" w:rsidR="003C7946" w:rsidRDefault="0088557E">
    <w:pPr>
      <w:spacing w:after="0"/>
      <w:jc w:val="both"/>
    </w:pPr>
    <w:r>
      <w:t xml:space="preserve">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0570" w14:textId="77777777" w:rsidR="003C7946" w:rsidRPr="007C124B" w:rsidRDefault="0088557E">
    <w:pPr>
      <w:jc w:val="center"/>
      <w:rPr>
        <w:rFonts w:asciiTheme="minorHAnsi" w:hAnsiTheme="minorHAnsi"/>
        <w:color w:val="auto"/>
        <w:lang w:val="pt-BR"/>
      </w:rPr>
    </w:pPr>
    <w:r w:rsidRPr="007C124B">
      <w:rPr>
        <w:rFonts w:asciiTheme="minorHAnsi" w:hAnsiTheme="minorHAnsi"/>
        <w:color w:val="auto"/>
        <w:lang w:val="pt-BR"/>
      </w:rPr>
      <w:t>LISTA DE VERIFICAÇÃO PARA A INSPEÇÃO DE ESTUDOS CLÍNICOS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10FF" w14:textId="77777777" w:rsidR="003C7946" w:rsidRPr="007C124B" w:rsidRDefault="0088557E">
    <w:pPr>
      <w:jc w:val="center"/>
      <w:rPr>
        <w:rFonts w:asciiTheme="minorHAnsi" w:hAnsiTheme="minorHAnsi"/>
        <w:color w:val="auto"/>
        <w:lang w:val="pt-BR"/>
      </w:rPr>
    </w:pPr>
    <w:r w:rsidRPr="007C124B">
      <w:rPr>
        <w:rFonts w:asciiTheme="minorHAnsi" w:hAnsiTheme="minorHAnsi"/>
        <w:color w:val="auto"/>
        <w:lang w:val="pt-BR"/>
      </w:rPr>
      <w:t>LISTA DE VERIFICAÇÃO PARA A INSPEÇÃO DE ESTUDOS CLÍNICOS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21F1" w14:textId="77777777" w:rsidR="003C7946" w:rsidRDefault="0088557E">
    <w:pPr>
      <w:spacing w:after="0"/>
      <w:ind w:left="720"/>
    </w:pPr>
    <w:r>
      <w:rPr>
        <w:rFonts w:ascii="Times New Roman" w:eastAsia="Times New Roman" w:hAnsi="Times New Roman" w:cs="Times New Roman"/>
        <w:sz w:val="52"/>
      </w:rPr>
      <w:t xml:space="preserve">A V A R E F </w:t>
    </w:r>
  </w:p>
  <w:p w14:paraId="21451E21" w14:textId="77777777" w:rsidR="003C7946" w:rsidRDefault="0088557E">
    <w:pPr>
      <w:spacing w:after="0"/>
      <w:jc w:val="both"/>
    </w:pPr>
    <w:r>
      <w:t xml:space="preserve">__________________________________________________________________________________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A87E" w14:textId="77777777" w:rsidR="003C7946" w:rsidRPr="007C124B" w:rsidRDefault="0088557E">
    <w:pPr>
      <w:jc w:val="center"/>
      <w:rPr>
        <w:rFonts w:asciiTheme="minorHAnsi" w:hAnsiTheme="minorHAnsi"/>
        <w:color w:val="auto"/>
        <w:lang w:val="pt-BR"/>
      </w:rPr>
    </w:pPr>
    <w:r w:rsidRPr="007C124B">
      <w:rPr>
        <w:rFonts w:asciiTheme="minorHAnsi" w:hAnsiTheme="minorHAnsi"/>
        <w:color w:val="auto"/>
        <w:lang w:val="pt-BR"/>
      </w:rPr>
      <w:t>LISTA DE VERIFICAÇÃO PARA A INSPEÇÃO DE ESTUDOS CLÍNICOS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EE4E" w14:textId="77777777" w:rsidR="003C7946" w:rsidRDefault="0088557E">
    <w:pPr>
      <w:spacing w:after="0"/>
      <w:ind w:left="720"/>
    </w:pPr>
    <w:r>
      <w:rPr>
        <w:rFonts w:ascii="Times New Roman" w:eastAsia="Times New Roman" w:hAnsi="Times New Roman" w:cs="Times New Roman"/>
        <w:sz w:val="52"/>
      </w:rPr>
      <w:t xml:space="preserve">A V A R E F </w:t>
    </w:r>
  </w:p>
  <w:p w14:paraId="57FF1C46" w14:textId="77777777" w:rsidR="003C7946" w:rsidRDefault="0088557E">
    <w:pPr>
      <w:spacing w:after="0"/>
      <w:jc w:val="both"/>
    </w:pPr>
    <w:r>
      <w:t xml:space="preserve">__________________________________________________________________________________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71"/>
    <w:rsid w:val="00027222"/>
    <w:rsid w:val="00060168"/>
    <w:rsid w:val="000B5576"/>
    <w:rsid w:val="000B6922"/>
    <w:rsid w:val="001059F0"/>
    <w:rsid w:val="00126C5E"/>
    <w:rsid w:val="00141D5B"/>
    <w:rsid w:val="00145236"/>
    <w:rsid w:val="00151A22"/>
    <w:rsid w:val="001A5781"/>
    <w:rsid w:val="001F6C75"/>
    <w:rsid w:val="00202927"/>
    <w:rsid w:val="0025B392"/>
    <w:rsid w:val="00261AEB"/>
    <w:rsid w:val="00287780"/>
    <w:rsid w:val="00296166"/>
    <w:rsid w:val="00355B0F"/>
    <w:rsid w:val="00375FCC"/>
    <w:rsid w:val="00376B3A"/>
    <w:rsid w:val="003B4F9F"/>
    <w:rsid w:val="003C7946"/>
    <w:rsid w:val="004164E8"/>
    <w:rsid w:val="0046440A"/>
    <w:rsid w:val="00496A41"/>
    <w:rsid w:val="004C73C2"/>
    <w:rsid w:val="004D540E"/>
    <w:rsid w:val="004E7FDB"/>
    <w:rsid w:val="005209B2"/>
    <w:rsid w:val="00567BB7"/>
    <w:rsid w:val="00570437"/>
    <w:rsid w:val="00586D23"/>
    <w:rsid w:val="005C5E1D"/>
    <w:rsid w:val="005E03DE"/>
    <w:rsid w:val="00624DD1"/>
    <w:rsid w:val="00626AB0"/>
    <w:rsid w:val="00627402"/>
    <w:rsid w:val="006C5D18"/>
    <w:rsid w:val="006D73E6"/>
    <w:rsid w:val="006F28B4"/>
    <w:rsid w:val="007132DC"/>
    <w:rsid w:val="007165D2"/>
    <w:rsid w:val="00717BE9"/>
    <w:rsid w:val="00720C8D"/>
    <w:rsid w:val="00724ADB"/>
    <w:rsid w:val="0072670F"/>
    <w:rsid w:val="00727B9A"/>
    <w:rsid w:val="007575B8"/>
    <w:rsid w:val="00775D85"/>
    <w:rsid w:val="0078613F"/>
    <w:rsid w:val="00797ECD"/>
    <w:rsid w:val="007C124B"/>
    <w:rsid w:val="007C4853"/>
    <w:rsid w:val="007E62AB"/>
    <w:rsid w:val="007E7E60"/>
    <w:rsid w:val="00805657"/>
    <w:rsid w:val="0088557E"/>
    <w:rsid w:val="00895F3E"/>
    <w:rsid w:val="008E1900"/>
    <w:rsid w:val="00961A4C"/>
    <w:rsid w:val="00965EA9"/>
    <w:rsid w:val="009C04EA"/>
    <w:rsid w:val="009D069C"/>
    <w:rsid w:val="009F39A1"/>
    <w:rsid w:val="00A275F4"/>
    <w:rsid w:val="00A407A7"/>
    <w:rsid w:val="00AB7EC5"/>
    <w:rsid w:val="00B018E7"/>
    <w:rsid w:val="00B37B00"/>
    <w:rsid w:val="00B40D9A"/>
    <w:rsid w:val="00B719FC"/>
    <w:rsid w:val="00B74B5B"/>
    <w:rsid w:val="00BC580E"/>
    <w:rsid w:val="00C02410"/>
    <w:rsid w:val="00C04E53"/>
    <w:rsid w:val="00CD44EC"/>
    <w:rsid w:val="00CD6227"/>
    <w:rsid w:val="00D13737"/>
    <w:rsid w:val="00D214E4"/>
    <w:rsid w:val="00D33E47"/>
    <w:rsid w:val="00D42752"/>
    <w:rsid w:val="00D94785"/>
    <w:rsid w:val="00DA219E"/>
    <w:rsid w:val="00DD6A8A"/>
    <w:rsid w:val="00DD7AF0"/>
    <w:rsid w:val="00E1542F"/>
    <w:rsid w:val="00E25167"/>
    <w:rsid w:val="00E63B40"/>
    <w:rsid w:val="00E81271"/>
    <w:rsid w:val="00E9660E"/>
    <w:rsid w:val="00EE1E2E"/>
    <w:rsid w:val="00EF6E67"/>
    <w:rsid w:val="00F0179B"/>
    <w:rsid w:val="00F359F3"/>
    <w:rsid w:val="00F57031"/>
    <w:rsid w:val="00F645B7"/>
    <w:rsid w:val="00F9240B"/>
    <w:rsid w:val="00FB753C"/>
    <w:rsid w:val="00FD6E48"/>
    <w:rsid w:val="00FF3EB8"/>
    <w:rsid w:val="00FF6F15"/>
    <w:rsid w:val="010CB4F3"/>
    <w:rsid w:val="0176AAAC"/>
    <w:rsid w:val="02571C2E"/>
    <w:rsid w:val="05480AF1"/>
    <w:rsid w:val="0728B884"/>
    <w:rsid w:val="0857996F"/>
    <w:rsid w:val="08EC52EB"/>
    <w:rsid w:val="0A1F2A99"/>
    <w:rsid w:val="0AFB287D"/>
    <w:rsid w:val="0B2EC6BE"/>
    <w:rsid w:val="0B7A69BB"/>
    <w:rsid w:val="0BD6824B"/>
    <w:rsid w:val="0C82BBEF"/>
    <w:rsid w:val="0CB24C6A"/>
    <w:rsid w:val="0D89B51A"/>
    <w:rsid w:val="0DA318C6"/>
    <w:rsid w:val="0DF3CFEB"/>
    <w:rsid w:val="0EBBC464"/>
    <w:rsid w:val="0F9EE6FC"/>
    <w:rsid w:val="10B21E20"/>
    <w:rsid w:val="111AE490"/>
    <w:rsid w:val="1222DE94"/>
    <w:rsid w:val="12279231"/>
    <w:rsid w:val="12BC5035"/>
    <w:rsid w:val="13274C10"/>
    <w:rsid w:val="13906ED0"/>
    <w:rsid w:val="143B15E5"/>
    <w:rsid w:val="15946B57"/>
    <w:rsid w:val="18646AF4"/>
    <w:rsid w:val="191A1655"/>
    <w:rsid w:val="19A61875"/>
    <w:rsid w:val="1A3C6CCA"/>
    <w:rsid w:val="1B835B5D"/>
    <w:rsid w:val="1C644372"/>
    <w:rsid w:val="1CC7118E"/>
    <w:rsid w:val="1D13F219"/>
    <w:rsid w:val="1E18941F"/>
    <w:rsid w:val="1E64E3F1"/>
    <w:rsid w:val="1FE92D85"/>
    <w:rsid w:val="200A49A4"/>
    <w:rsid w:val="20FCCF79"/>
    <w:rsid w:val="21F02708"/>
    <w:rsid w:val="2288CEC6"/>
    <w:rsid w:val="22FC07A0"/>
    <w:rsid w:val="24EA969A"/>
    <w:rsid w:val="263A48E7"/>
    <w:rsid w:val="26696E2C"/>
    <w:rsid w:val="2758A003"/>
    <w:rsid w:val="277227A2"/>
    <w:rsid w:val="278A369A"/>
    <w:rsid w:val="283A5189"/>
    <w:rsid w:val="28A26F54"/>
    <w:rsid w:val="28B48D6E"/>
    <w:rsid w:val="2964920F"/>
    <w:rsid w:val="29BA734E"/>
    <w:rsid w:val="2A65DC7A"/>
    <w:rsid w:val="2AA37541"/>
    <w:rsid w:val="2BE6EA48"/>
    <w:rsid w:val="2CA02B4C"/>
    <w:rsid w:val="2DE753F5"/>
    <w:rsid w:val="2EE01EA6"/>
    <w:rsid w:val="2F1C358E"/>
    <w:rsid w:val="2F674F41"/>
    <w:rsid w:val="2F67A7E3"/>
    <w:rsid w:val="321E4B14"/>
    <w:rsid w:val="3292764F"/>
    <w:rsid w:val="32C3B360"/>
    <w:rsid w:val="34A2F257"/>
    <w:rsid w:val="34CF6284"/>
    <w:rsid w:val="35810B6E"/>
    <w:rsid w:val="360A0008"/>
    <w:rsid w:val="374680EB"/>
    <w:rsid w:val="383C1BE6"/>
    <w:rsid w:val="3865B169"/>
    <w:rsid w:val="39900C06"/>
    <w:rsid w:val="39C72BB9"/>
    <w:rsid w:val="39D3EEC6"/>
    <w:rsid w:val="3AD0E4A0"/>
    <w:rsid w:val="3BA7A00B"/>
    <w:rsid w:val="3D80D40C"/>
    <w:rsid w:val="4055FA0E"/>
    <w:rsid w:val="40BFF12C"/>
    <w:rsid w:val="44E89DEE"/>
    <w:rsid w:val="467EB1DA"/>
    <w:rsid w:val="46863C9D"/>
    <w:rsid w:val="46C321E3"/>
    <w:rsid w:val="4BF14F82"/>
    <w:rsid w:val="4C722CCF"/>
    <w:rsid w:val="4DEB7060"/>
    <w:rsid w:val="4E00DDFE"/>
    <w:rsid w:val="4E8E9272"/>
    <w:rsid w:val="4F2F012F"/>
    <w:rsid w:val="504A7496"/>
    <w:rsid w:val="508DB3D9"/>
    <w:rsid w:val="50A62759"/>
    <w:rsid w:val="50FCF54C"/>
    <w:rsid w:val="511C1F5D"/>
    <w:rsid w:val="5193A51E"/>
    <w:rsid w:val="51CF7E2E"/>
    <w:rsid w:val="529A1631"/>
    <w:rsid w:val="53012997"/>
    <w:rsid w:val="557AD444"/>
    <w:rsid w:val="558C1C7B"/>
    <w:rsid w:val="55ADC138"/>
    <w:rsid w:val="563BA9D7"/>
    <w:rsid w:val="573382E5"/>
    <w:rsid w:val="57B818D0"/>
    <w:rsid w:val="58B853DC"/>
    <w:rsid w:val="5999D99E"/>
    <w:rsid w:val="5C3ACDAC"/>
    <w:rsid w:val="5CD6D815"/>
    <w:rsid w:val="5DF3C7BE"/>
    <w:rsid w:val="5E32E464"/>
    <w:rsid w:val="5EA11D06"/>
    <w:rsid w:val="5F1FF2F4"/>
    <w:rsid w:val="5F6F2549"/>
    <w:rsid w:val="5FD9C26D"/>
    <w:rsid w:val="60337552"/>
    <w:rsid w:val="6108875F"/>
    <w:rsid w:val="615A4F8E"/>
    <w:rsid w:val="62D208CF"/>
    <w:rsid w:val="62E7AABA"/>
    <w:rsid w:val="6378D43A"/>
    <w:rsid w:val="64368125"/>
    <w:rsid w:val="68635329"/>
    <w:rsid w:val="69B273B6"/>
    <w:rsid w:val="69CD0701"/>
    <w:rsid w:val="6A040156"/>
    <w:rsid w:val="6A6B17A5"/>
    <w:rsid w:val="6B110F21"/>
    <w:rsid w:val="6BF8D730"/>
    <w:rsid w:val="6D4750F4"/>
    <w:rsid w:val="6D6093EF"/>
    <w:rsid w:val="6DDFB9BF"/>
    <w:rsid w:val="6E00E800"/>
    <w:rsid w:val="719DAF39"/>
    <w:rsid w:val="72F8ECB4"/>
    <w:rsid w:val="73AC2929"/>
    <w:rsid w:val="746CC426"/>
    <w:rsid w:val="7493F2E5"/>
    <w:rsid w:val="752E9A99"/>
    <w:rsid w:val="75AAD4DA"/>
    <w:rsid w:val="77E528CE"/>
    <w:rsid w:val="787631C9"/>
    <w:rsid w:val="7A796F78"/>
    <w:rsid w:val="7B1257BB"/>
    <w:rsid w:val="7B3482BD"/>
    <w:rsid w:val="7B366CCB"/>
    <w:rsid w:val="7B804872"/>
    <w:rsid w:val="7DD3FFA1"/>
    <w:rsid w:val="7EB6E5CD"/>
    <w:rsid w:val="7EBC9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1690"/>
  <w15:docId w15:val="{5D7130AA-8A02-405E-8A50-D472ADDA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D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4EC"/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8778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feb69-7e22-45c9-b74a-fb04ae6bd8b9">
      <Terms xmlns="http://schemas.microsoft.com/office/infopath/2007/PartnerControls"/>
    </lcf76f155ced4ddcb4097134ff3c332f>
    <TaxCatchAll xmlns="384aa7e8-f5d4-45a6-bf2a-c2184f48f9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BA55A10606C4ABF5524D57C52BC3A" ma:contentTypeVersion="13" ma:contentTypeDescription="Create a new document." ma:contentTypeScope="" ma:versionID="33a8af339aac2860f2735e36305d8f69">
  <xsd:schema xmlns:xsd="http://www.w3.org/2001/XMLSchema" xmlns:xs="http://www.w3.org/2001/XMLSchema" xmlns:p="http://schemas.microsoft.com/office/2006/metadata/properties" xmlns:ns2="763feb69-7e22-45c9-b74a-fb04ae6bd8b9" xmlns:ns3="384aa7e8-f5d4-45a6-bf2a-c2184f48f90b" targetNamespace="http://schemas.microsoft.com/office/2006/metadata/properties" ma:root="true" ma:fieldsID="e30ec98e46775eec18120a611e647cb0" ns2:_="" ns3:_="">
    <xsd:import namespace="763feb69-7e22-45c9-b74a-fb04ae6bd8b9"/>
    <xsd:import namespace="384aa7e8-f5d4-45a6-bf2a-c2184f48f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eb69-7e22-45c9-b74a-fb04ae6bd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a7e8-f5d4-45a6-bf2a-c2184f48f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58869-c8aa-4bb0-b63e-0322c84ce998}" ma:internalName="TaxCatchAll" ma:showField="CatchAllData" ma:web="384aa7e8-f5d4-45a6-bf2a-c2184f48f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19BE0-44B8-4C2F-8E64-48E55DB6E918}">
  <ds:schemaRefs>
    <ds:schemaRef ds:uri="http://schemas.microsoft.com/office/2006/metadata/properties"/>
    <ds:schemaRef ds:uri="http://schemas.microsoft.com/office/infopath/2007/PartnerControls"/>
    <ds:schemaRef ds:uri="9538e8e8-37da-4099-8b53-4520a2e56b40"/>
    <ds:schemaRef ds:uri="9293c628-f351-476b-bac4-4ac2b9a0ab84"/>
    <ds:schemaRef ds:uri="763feb69-7e22-45c9-b74a-fb04ae6bd8b9"/>
    <ds:schemaRef ds:uri="384aa7e8-f5d4-45a6-bf2a-c2184f48f90b"/>
  </ds:schemaRefs>
</ds:datastoreItem>
</file>

<file path=customXml/itemProps2.xml><?xml version="1.0" encoding="utf-8"?>
<ds:datastoreItem xmlns:ds="http://schemas.openxmlformats.org/officeDocument/2006/customXml" ds:itemID="{CC80AEC1-C83C-4C58-A70F-4AB0896D7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56DB0-5FD5-46AA-8478-BB52CE285E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2396</Words>
  <Characters>14521</Characters>
  <Application>Microsoft Office Word</Application>
  <DocSecurity>0</DocSecurity>
  <Lines>382</Lines>
  <Paragraphs>159</Paragraphs>
  <ScaleCrop>false</ScaleCrop>
  <Company>Paul Ehrlich Institut</Company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MAIGA, Diadié</dc:creator>
  <cp:keywords>, docId:41562186EF6C2298F2F871205E537A8D</cp:keywords>
  <cp:lastModifiedBy>ADECHINA ADEHAN, Rhanda</cp:lastModifiedBy>
  <cp:revision>13</cp:revision>
  <dcterms:created xsi:type="dcterms:W3CDTF">2025-05-16T22:42:00Z</dcterms:created>
  <dcterms:modified xsi:type="dcterms:W3CDTF">2025-06-12T10:47:00Z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0x010100C66BA55A10606C4ABF5524D57C52BC3A</vt:lpwstr>
  </property>
  <property fmtid="{D5CDD505-2E9C-101B-9397-08002B2CF9AE}" pid="3" name="MediaServiceImageTags">
    <vt:lpwstr/>
  </property>
</Properties>
</file>